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4382" w14:textId="77777777" w:rsidR="009237ED" w:rsidRPr="009237ED" w:rsidRDefault="009237ED" w:rsidP="009237ED">
      <w:pPr>
        <w:pStyle w:val="NormalnyWeb"/>
        <w:spacing w:line="276" w:lineRule="auto"/>
        <w:jc w:val="center"/>
        <w:rPr>
          <w:rFonts w:ascii="Times" w:hAnsi="Times"/>
          <w:b/>
          <w:bCs/>
          <w:sz w:val="28"/>
          <w:szCs w:val="28"/>
        </w:rPr>
      </w:pPr>
      <w:r w:rsidRPr="009237ED">
        <w:rPr>
          <w:rFonts w:ascii="Times" w:hAnsi="Times"/>
          <w:b/>
          <w:bCs/>
          <w:sz w:val="28"/>
          <w:szCs w:val="28"/>
        </w:rPr>
        <w:t>Materiały robocze na seminarium dotyczące transpozycji dyrektywy 2019/771</w:t>
      </w:r>
    </w:p>
    <w:p w14:paraId="12333F30" w14:textId="5C2D31CD" w:rsidR="009237ED" w:rsidRPr="009237ED" w:rsidRDefault="009237ED" w:rsidP="009237ED">
      <w:pPr>
        <w:pStyle w:val="NormalnyWeb"/>
        <w:spacing w:line="276" w:lineRule="auto"/>
        <w:jc w:val="center"/>
        <w:rPr>
          <w:rFonts w:ascii="Times" w:hAnsi="Times"/>
        </w:rPr>
      </w:pPr>
      <w:r w:rsidRPr="009237ED">
        <w:rPr>
          <w:rFonts w:ascii="Times" w:hAnsi="Times"/>
        </w:rPr>
        <w:t>26.02.2021</w:t>
      </w:r>
    </w:p>
    <w:p w14:paraId="07F8370D" w14:textId="77777777" w:rsidR="009237ED" w:rsidRDefault="009237ED" w:rsidP="00AE24C5">
      <w:pPr>
        <w:pStyle w:val="NormalnyWeb"/>
        <w:spacing w:line="276" w:lineRule="auto"/>
        <w:jc w:val="both"/>
        <w:rPr>
          <w:rFonts w:ascii="Times" w:hAnsi="Times"/>
          <w:b/>
          <w:bCs/>
        </w:rPr>
      </w:pPr>
    </w:p>
    <w:p w14:paraId="2064A27F" w14:textId="530BD506" w:rsidR="00FB6C80" w:rsidRPr="00A56343" w:rsidRDefault="00FB6C80" w:rsidP="00AE24C5">
      <w:pPr>
        <w:pStyle w:val="NormalnyWeb"/>
        <w:spacing w:line="276" w:lineRule="auto"/>
        <w:jc w:val="both"/>
        <w:rPr>
          <w:b/>
          <w:bCs/>
        </w:rPr>
      </w:pPr>
      <w:r w:rsidRPr="00A56343">
        <w:rPr>
          <w:rFonts w:ascii="Times" w:hAnsi="Times"/>
          <w:b/>
          <w:bCs/>
        </w:rPr>
        <w:t>TYTUŁ XI</w:t>
      </w:r>
    </w:p>
    <w:p w14:paraId="4FBA983C" w14:textId="77777777" w:rsidR="00FB6C80" w:rsidRPr="00A56343" w:rsidRDefault="00FB6C80" w:rsidP="00AE24C5">
      <w:pPr>
        <w:pStyle w:val="NormalnyWeb"/>
        <w:spacing w:line="276" w:lineRule="auto"/>
        <w:jc w:val="both"/>
        <w:rPr>
          <w:b/>
          <w:bCs/>
        </w:rPr>
      </w:pPr>
      <w:r w:rsidRPr="00A56343">
        <w:rPr>
          <w:rFonts w:ascii="Times,Bold" w:hAnsi="Times,Bold"/>
          <w:b/>
          <w:bCs/>
        </w:rPr>
        <w:t xml:space="preserve">Sprzedaż </w:t>
      </w:r>
    </w:p>
    <w:p w14:paraId="446F152E" w14:textId="77777777" w:rsidR="00FB6C80" w:rsidRPr="00A56343" w:rsidRDefault="00FB6C80" w:rsidP="00AE24C5">
      <w:pPr>
        <w:pStyle w:val="NormalnyWeb"/>
        <w:spacing w:line="276" w:lineRule="auto"/>
        <w:jc w:val="both"/>
        <w:rPr>
          <w:b/>
          <w:bCs/>
        </w:rPr>
      </w:pPr>
      <w:r w:rsidRPr="00A56343">
        <w:rPr>
          <w:rFonts w:ascii="Times" w:hAnsi="Times"/>
          <w:b/>
          <w:bCs/>
        </w:rPr>
        <w:t xml:space="preserve">DZIAŁ I </w:t>
      </w:r>
    </w:p>
    <w:p w14:paraId="748C6850" w14:textId="77777777" w:rsidR="00FB6C80" w:rsidRPr="00A56343" w:rsidRDefault="00FB6C80" w:rsidP="00AE24C5">
      <w:pPr>
        <w:pStyle w:val="NormalnyWeb"/>
        <w:spacing w:line="276" w:lineRule="auto"/>
        <w:jc w:val="both"/>
        <w:rPr>
          <w:b/>
          <w:bCs/>
        </w:rPr>
      </w:pPr>
      <w:r w:rsidRPr="00A56343">
        <w:rPr>
          <w:rFonts w:ascii="Times,Bold" w:hAnsi="Times,Bold"/>
          <w:b/>
          <w:bCs/>
        </w:rPr>
        <w:t xml:space="preserve">Przepisy ogólne </w:t>
      </w:r>
    </w:p>
    <w:p w14:paraId="498AC6C3" w14:textId="77777777" w:rsidR="00FB6C80" w:rsidRDefault="00FB6C80" w:rsidP="00AE24C5">
      <w:pPr>
        <w:spacing w:line="276" w:lineRule="auto"/>
        <w:jc w:val="both"/>
      </w:pPr>
      <w:r>
        <w:t>Do weryfikacji: definicja</w:t>
      </w:r>
    </w:p>
    <w:p w14:paraId="6BF810DC" w14:textId="77777777" w:rsidR="00FB6C80" w:rsidRDefault="00FB6C80" w:rsidP="00AE24C5">
      <w:pPr>
        <w:spacing w:line="276" w:lineRule="auto"/>
        <w:jc w:val="both"/>
      </w:pPr>
    </w:p>
    <w:p w14:paraId="26ABC8F3" w14:textId="77777777" w:rsidR="00FB6C80" w:rsidRPr="00A56343" w:rsidRDefault="00FB6C80" w:rsidP="00AE24C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6343">
        <w:rPr>
          <w:rFonts w:ascii="Times" w:eastAsia="Times New Roman" w:hAnsi="Times" w:cs="Times New Roman"/>
          <w:b/>
          <w:bCs/>
          <w:lang w:eastAsia="pl-PL"/>
        </w:rPr>
        <w:t xml:space="preserve">DZIAŁ II </w:t>
      </w:r>
    </w:p>
    <w:p w14:paraId="156AACDD" w14:textId="77777777" w:rsidR="00AE24C5" w:rsidRDefault="00FB6C80" w:rsidP="00AE24C5">
      <w:pPr>
        <w:spacing w:before="100" w:beforeAutospacing="1" w:after="100" w:afterAutospacing="1" w:line="276" w:lineRule="auto"/>
        <w:jc w:val="both"/>
        <w:rPr>
          <w:rFonts w:ascii="Times,Bold" w:eastAsia="Times New Roman" w:hAnsi="Times,Bold" w:cs="Times New Roman"/>
          <w:b/>
          <w:bCs/>
          <w:lang w:eastAsia="pl-PL"/>
        </w:rPr>
      </w:pPr>
      <w:r w:rsidRPr="00A56343">
        <w:rPr>
          <w:rFonts w:ascii="Times,Bold" w:eastAsia="Times New Roman" w:hAnsi="Times,Bold" w:cs="Times New Roman"/>
          <w:b/>
          <w:bCs/>
          <w:lang w:eastAsia="pl-PL"/>
        </w:rPr>
        <w:t>Rękojmia za wady</w:t>
      </w:r>
    </w:p>
    <w:p w14:paraId="2748E407" w14:textId="4BBFBAB6" w:rsidR="00FB6C80" w:rsidRPr="00A56343" w:rsidRDefault="00FB6C80" w:rsidP="00AE24C5">
      <w:pPr>
        <w:spacing w:before="100" w:beforeAutospacing="1" w:after="100" w:afterAutospacing="1" w:line="276" w:lineRule="auto"/>
        <w:jc w:val="both"/>
        <w:rPr>
          <w:rFonts w:ascii="Times,Bold" w:eastAsia="Times New Roman" w:hAnsi="Times,Bold" w:cs="Times New Roman"/>
          <w:b/>
          <w:bCs/>
          <w:lang w:eastAsia="pl-PL"/>
        </w:rPr>
      </w:pPr>
      <w:r w:rsidRPr="00AE24C5">
        <w:rPr>
          <w:rFonts w:ascii="Times,Bold" w:eastAsia="Times New Roman" w:hAnsi="Times,Bold" w:cs="Times New Roman"/>
          <w:b/>
          <w:bCs/>
          <w:highlight w:val="cyan"/>
          <w:lang w:eastAsia="pl-PL"/>
        </w:rPr>
        <w:t>Art. 556 [rękojmia]</w:t>
      </w:r>
    </w:p>
    <w:p w14:paraId="32609A8A" w14:textId="77777777" w:rsidR="00FB6C80" w:rsidRDefault="00FB6C80" w:rsidP="00AE24C5">
      <w:pPr>
        <w:spacing w:before="100" w:beforeAutospacing="1" w:after="100" w:afterAutospacing="1"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E4695D">
        <w:rPr>
          <w:rFonts w:ascii="Times" w:eastAsia="Times New Roman" w:hAnsi="Times" w:cs="Times New Roman"/>
          <w:lang w:eastAsia="pl-PL"/>
        </w:rPr>
        <w:t>Sprzedawca jest odpowiedzialny względem kupującego, jeżeli rzecz sprzedana ma wadę fizyczną lub prawną (rękojmia).</w:t>
      </w:r>
      <w:r w:rsidRPr="00885ECE">
        <w:rPr>
          <w:rFonts w:ascii="Times" w:eastAsia="Times New Roman" w:hAnsi="Times" w:cs="Times New Roman"/>
          <w:lang w:eastAsia="pl-PL"/>
        </w:rPr>
        <w:t xml:space="preserve"> </w:t>
      </w:r>
    </w:p>
    <w:p w14:paraId="3F156A3D" w14:textId="77777777" w:rsidR="00FB6C80" w:rsidRDefault="00FB6C80" w:rsidP="00AE24C5">
      <w:pPr>
        <w:pStyle w:val="NormalnyWeb"/>
        <w:spacing w:line="276" w:lineRule="auto"/>
        <w:jc w:val="both"/>
        <w:rPr>
          <w:rFonts w:ascii="Times,Bold" w:hAnsi="Times,Bold"/>
          <w:b/>
          <w:bCs/>
        </w:rPr>
      </w:pPr>
      <w:r w:rsidRPr="00AE24C5">
        <w:rPr>
          <w:rFonts w:ascii="Times,Bold" w:hAnsi="Times,Bold"/>
          <w:b/>
          <w:bCs/>
          <w:highlight w:val="cyan"/>
        </w:rPr>
        <w:t>Art. 556</w:t>
      </w:r>
      <w:r w:rsidRPr="00AE24C5">
        <w:rPr>
          <w:rFonts w:ascii="Times,Bold" w:hAnsi="Times,Bold"/>
          <w:b/>
          <w:bCs/>
          <w:position w:val="8"/>
          <w:sz w:val="16"/>
          <w:szCs w:val="16"/>
          <w:highlight w:val="cyan"/>
        </w:rPr>
        <w:t>1</w:t>
      </w:r>
      <w:r w:rsidRPr="00AE24C5">
        <w:rPr>
          <w:rFonts w:ascii="Times,Bold" w:hAnsi="Times,Bold"/>
          <w:b/>
          <w:bCs/>
          <w:highlight w:val="cyan"/>
        </w:rPr>
        <w:t xml:space="preserve"> [wada fizyczna]</w:t>
      </w:r>
    </w:p>
    <w:p w14:paraId="3399724A" w14:textId="77777777" w:rsidR="00FB6C80" w:rsidRDefault="00FB6C80" w:rsidP="00AE24C5">
      <w:pPr>
        <w:pStyle w:val="NormalnyWeb"/>
        <w:spacing w:line="276" w:lineRule="auto"/>
        <w:jc w:val="both"/>
      </w:pPr>
      <w:r w:rsidRPr="00E4695D">
        <w:t xml:space="preserve">§ 1. Wada fizyczna polega na niezgodności rzeczy sprzedanej z umową. </w:t>
      </w:r>
    </w:p>
    <w:p w14:paraId="20C24957" w14:textId="14126106" w:rsidR="00FB6C80" w:rsidRPr="00AF1E7A" w:rsidRDefault="00FB6C80" w:rsidP="00AE24C5">
      <w:pPr>
        <w:pStyle w:val="NormalnyWeb"/>
        <w:spacing w:line="276" w:lineRule="auto"/>
        <w:jc w:val="both"/>
      </w:pPr>
      <w:r w:rsidRPr="00AF1E7A">
        <w:t>§ 2. Rzecz sprzedana jest niezgodna z umową, jeżeli nie spełnia subiektywnych lub obiektywnych wymogów zgodności z umową lub nie zostały spełnione wymogi dotyczące montażu lub instalacji, jeżeli:</w:t>
      </w:r>
    </w:p>
    <w:p w14:paraId="58845AE2" w14:textId="77777777" w:rsidR="00FB6C80" w:rsidRPr="00AF1E7A" w:rsidRDefault="00FB6C80" w:rsidP="00AE24C5">
      <w:pPr>
        <w:pStyle w:val="NormalnyWeb"/>
        <w:numPr>
          <w:ilvl w:val="0"/>
          <w:numId w:val="17"/>
        </w:numPr>
        <w:spacing w:line="276" w:lineRule="auto"/>
        <w:jc w:val="both"/>
      </w:pPr>
      <w:r w:rsidRPr="00AF1E7A">
        <w:t>zobowiązanie do montażu lub instalacji wynika z umowy sprzeda</w:t>
      </w:r>
      <w:r w:rsidRPr="00AF1E7A">
        <w:rPr>
          <w:rFonts w:hint="eastAsia"/>
        </w:rPr>
        <w:t>ż</w:t>
      </w:r>
      <w:r w:rsidRPr="00AF1E7A">
        <w:t>y i zosta</w:t>
      </w:r>
      <w:r w:rsidRPr="00AF1E7A">
        <w:rPr>
          <w:rFonts w:hint="eastAsia"/>
        </w:rPr>
        <w:t>ł</w:t>
      </w:r>
      <w:r w:rsidRPr="00AF1E7A">
        <w:t>o wykonane przez sprzedawcę lub na jego odpowiedzialno</w:t>
      </w:r>
      <w:r w:rsidRPr="00AF1E7A">
        <w:rPr>
          <w:rFonts w:hint="eastAsia"/>
        </w:rPr>
        <w:t>ść</w:t>
      </w:r>
      <w:r w:rsidRPr="00AF1E7A">
        <w:t xml:space="preserve">; </w:t>
      </w:r>
    </w:p>
    <w:p w14:paraId="689F667E" w14:textId="7A8394A8" w:rsidR="00FB6C80" w:rsidRPr="00AF1E7A" w:rsidRDefault="00FB6C80" w:rsidP="00AE24C5">
      <w:pPr>
        <w:pStyle w:val="NormalnyWeb"/>
        <w:numPr>
          <w:ilvl w:val="0"/>
          <w:numId w:val="17"/>
        </w:numPr>
        <w:spacing w:line="276" w:lineRule="auto"/>
        <w:jc w:val="both"/>
      </w:pPr>
      <w:r w:rsidRPr="00AF1E7A">
        <w:t xml:space="preserve">montaż lub instalacja, które miały być wykonane przez kupującego, zostały </w:t>
      </w:r>
      <w:r w:rsidR="007744F7">
        <w:t>wy</w:t>
      </w:r>
      <w:r w:rsidRPr="00AF1E7A">
        <w:t>konane w sposób niewłaściwy w wyniku błędów w instrukcji dostarczonej przez sprzedawc</w:t>
      </w:r>
      <w:r w:rsidRPr="00AF1E7A">
        <w:rPr>
          <w:rFonts w:hint="eastAsia"/>
        </w:rPr>
        <w:t>ę</w:t>
      </w:r>
      <w:r w:rsidRPr="00AF1E7A">
        <w:t xml:space="preserve"> </w:t>
      </w:r>
      <w:proofErr w:type="gramStart"/>
      <w:r w:rsidRPr="00AF1E7A">
        <w:t>lub,</w:t>
      </w:r>
      <w:proofErr w:type="gramEnd"/>
      <w:r w:rsidRPr="00AF1E7A">
        <w:t xml:space="preserve"> w przypadku rzeczy z elementami cyfrowymi, dostarczonej przez sprzedawc</w:t>
      </w:r>
      <w:r w:rsidRPr="00AF1E7A">
        <w:rPr>
          <w:rFonts w:hint="eastAsia"/>
        </w:rPr>
        <w:t>ę</w:t>
      </w:r>
      <w:r w:rsidRPr="00AF1E7A">
        <w:t xml:space="preserve"> lub przez dostawc</w:t>
      </w:r>
      <w:r w:rsidRPr="00AF1E7A">
        <w:rPr>
          <w:rFonts w:hint="eastAsia"/>
        </w:rPr>
        <w:t>ę</w:t>
      </w:r>
      <w:r w:rsidRPr="00AF1E7A">
        <w:t xml:space="preserve"> tre</w:t>
      </w:r>
      <w:r w:rsidRPr="00AF1E7A">
        <w:rPr>
          <w:rFonts w:hint="eastAsia"/>
        </w:rPr>
        <w:t>ś</w:t>
      </w:r>
      <w:r w:rsidRPr="00AF1E7A">
        <w:t>ci cyfrowych lub us</w:t>
      </w:r>
      <w:r w:rsidRPr="00AF1E7A">
        <w:rPr>
          <w:rFonts w:hint="eastAsia"/>
        </w:rPr>
        <w:t>ł</w:t>
      </w:r>
      <w:r w:rsidRPr="00AF1E7A">
        <w:t>ugi cyfrowej.</w:t>
      </w:r>
    </w:p>
    <w:p w14:paraId="462BDA2C" w14:textId="77777777" w:rsidR="00FB6C80" w:rsidRDefault="00FB6C80" w:rsidP="00AE24C5">
      <w:pPr>
        <w:pStyle w:val="NormalnyWeb"/>
        <w:spacing w:line="276" w:lineRule="auto"/>
        <w:jc w:val="both"/>
        <w:rPr>
          <w:rFonts w:ascii="Times,Bold" w:hAnsi="Times,Bold"/>
          <w:b/>
          <w:bCs/>
        </w:rPr>
      </w:pPr>
      <w:r w:rsidRPr="00AE24C5">
        <w:rPr>
          <w:rFonts w:ascii="Times,Bold" w:hAnsi="Times,Bold"/>
          <w:b/>
          <w:bCs/>
          <w:highlight w:val="cyan"/>
        </w:rPr>
        <w:t>Art. 556</w:t>
      </w:r>
      <w:r w:rsidRPr="00AE24C5">
        <w:rPr>
          <w:rFonts w:ascii="Times,Bold" w:hAnsi="Times,Bold"/>
          <w:b/>
          <w:bCs/>
          <w:position w:val="8"/>
          <w:sz w:val="16"/>
          <w:szCs w:val="16"/>
          <w:highlight w:val="cyan"/>
        </w:rPr>
        <w:t>1a</w:t>
      </w:r>
      <w:r w:rsidRPr="00AE24C5">
        <w:rPr>
          <w:rFonts w:ascii="Times,Bold" w:hAnsi="Times,Bold"/>
          <w:b/>
          <w:bCs/>
          <w:highlight w:val="cyan"/>
        </w:rPr>
        <w:t xml:space="preserve"> [subiektywne wymogi zgodności z umową]</w:t>
      </w:r>
    </w:p>
    <w:p w14:paraId="1B5DA121" w14:textId="77777777" w:rsidR="00FB6C80" w:rsidRDefault="00FB6C80" w:rsidP="00AE24C5">
      <w:pPr>
        <w:pStyle w:val="NormalnyWeb"/>
        <w:spacing w:line="276" w:lineRule="auto"/>
        <w:jc w:val="both"/>
        <w:rPr>
          <w:rFonts w:ascii="Times" w:hAnsi="Times"/>
        </w:rPr>
      </w:pPr>
      <w:r>
        <w:rPr>
          <w:rFonts w:ascii="Times" w:hAnsi="Times"/>
        </w:rPr>
        <w:t>Rzecz nie spełnia subiektywnych wymogów zgodności z umową, jeżeli w szczególności:</w:t>
      </w:r>
    </w:p>
    <w:p w14:paraId="71FB2BFA" w14:textId="10D87BE9" w:rsidR="00FB6C80" w:rsidRPr="0057430E" w:rsidRDefault="00FB6C80" w:rsidP="00AE24C5">
      <w:pPr>
        <w:pStyle w:val="NormalnyWeb"/>
        <w:numPr>
          <w:ilvl w:val="0"/>
          <w:numId w:val="9"/>
        </w:numPr>
        <w:spacing w:line="276" w:lineRule="auto"/>
        <w:jc w:val="both"/>
      </w:pPr>
      <w:r w:rsidRPr="0057430E">
        <w:lastRenderedPageBreak/>
        <w:t xml:space="preserve">nie ma właściwości uzgodnionych w umowie, w tym wynikających z jej opisu, rodzaju, ilości lub jakości, </w:t>
      </w:r>
      <w:r w:rsidR="0057430E" w:rsidRPr="0057430E">
        <w:t>zdatności rzeczy do spełniania jej funkcji z uwzględnieniem jej przeznaczenia (funkcjonalności)</w:t>
      </w:r>
      <w:r w:rsidRPr="0057430E">
        <w:t xml:space="preserve">, </w:t>
      </w:r>
      <w:r w:rsidR="0057430E" w:rsidRPr="0057430E">
        <w:t>zdatności rzeczy do współdziałania ze sprzętem komputerowym i oprogramowaniem, z którymi zazwyczaj używa się rzeczy tego samego rodzaju, bez konieczności zmiany rzeczy, sprzętu komputerowego lub oprogramowania (kompatybilności)</w:t>
      </w:r>
      <w:r w:rsidRPr="0057430E">
        <w:t xml:space="preserve"> lub</w:t>
      </w:r>
      <w:r w:rsidR="0057430E" w:rsidRPr="0057430E">
        <w:t xml:space="preserve"> zdatności rzeczy do współdziałania ze sprzętem komputerowym i oprogramowaniem innymi niż te, z którymi zazwyczaj używa się rzeczy tego samego rodzaju</w:t>
      </w:r>
      <w:r w:rsidRPr="0057430E">
        <w:t xml:space="preserve"> </w:t>
      </w:r>
      <w:r w:rsidR="0057430E" w:rsidRPr="0057430E">
        <w:t>(</w:t>
      </w:r>
      <w:r w:rsidRPr="0057430E">
        <w:t>interoperacyjności</w:t>
      </w:r>
      <w:r w:rsidR="0057430E" w:rsidRPr="0057430E">
        <w:t>)</w:t>
      </w:r>
      <w:r w:rsidRPr="0057430E">
        <w:t>;</w:t>
      </w:r>
    </w:p>
    <w:p w14:paraId="4BD3107A" w14:textId="77777777" w:rsidR="00FB6C80" w:rsidRPr="00E84908" w:rsidRDefault="00FB6C80" w:rsidP="00AE24C5">
      <w:pPr>
        <w:pStyle w:val="NormalnyWeb"/>
        <w:numPr>
          <w:ilvl w:val="0"/>
          <w:numId w:val="9"/>
        </w:numPr>
        <w:spacing w:line="276" w:lineRule="auto"/>
        <w:jc w:val="both"/>
      </w:pPr>
      <w:r w:rsidRPr="00AF1E7A">
        <w:rPr>
          <w:rFonts w:ascii="Times" w:hAnsi="Times"/>
        </w:rPr>
        <w:t xml:space="preserve">nie nadaje się do celu, </w:t>
      </w:r>
      <w:r w:rsidRPr="00AF1E7A">
        <w:t xml:space="preserve">o którym kupujący powiadomił </w:t>
      </w:r>
      <w:r w:rsidRPr="00E84908">
        <w:t>sprzedawcę najpóźniej przy zawarciu umowy, i który sprzedawca zaakceptował;</w:t>
      </w:r>
    </w:p>
    <w:p w14:paraId="7B2BFF7E" w14:textId="77777777" w:rsidR="00FB6C80" w:rsidRPr="00AF1E7A" w:rsidRDefault="00FB6C80" w:rsidP="00AE24C5">
      <w:pPr>
        <w:pStyle w:val="NormalnyWeb"/>
        <w:numPr>
          <w:ilvl w:val="0"/>
          <w:numId w:val="9"/>
        </w:numPr>
        <w:spacing w:line="276" w:lineRule="auto"/>
        <w:jc w:val="both"/>
      </w:pPr>
      <w:r w:rsidRPr="00E84908">
        <w:rPr>
          <w:rFonts w:ascii="Times" w:hAnsi="Times"/>
        </w:rPr>
        <w:t>nie została wydana razem z akcesoriami i instrukcjami, w tym ins</w:t>
      </w:r>
      <w:r w:rsidRPr="00AF1E7A">
        <w:rPr>
          <w:rFonts w:ascii="Times" w:hAnsi="Times"/>
        </w:rPr>
        <w:t>trukcją montażu lub instalacji ustalonymi w umowie;</w:t>
      </w:r>
    </w:p>
    <w:p w14:paraId="61F5898B" w14:textId="77777777" w:rsidR="00FB6C80" w:rsidRPr="00AF1E7A" w:rsidRDefault="00FB6C80" w:rsidP="00AE24C5">
      <w:pPr>
        <w:pStyle w:val="NormalnyWeb"/>
        <w:numPr>
          <w:ilvl w:val="0"/>
          <w:numId w:val="9"/>
        </w:numPr>
        <w:spacing w:line="276" w:lineRule="auto"/>
        <w:jc w:val="both"/>
      </w:pPr>
      <w:r w:rsidRPr="00AF1E7A">
        <w:t>nie została dostarczona uzgodniona w umowie aktualizacja.</w:t>
      </w:r>
    </w:p>
    <w:p w14:paraId="23AA949B" w14:textId="77777777" w:rsidR="00FB6C80" w:rsidRDefault="00FB6C80" w:rsidP="00AE24C5">
      <w:pPr>
        <w:pStyle w:val="NormalnyWeb"/>
        <w:spacing w:line="276" w:lineRule="auto"/>
        <w:jc w:val="both"/>
        <w:rPr>
          <w:rFonts w:ascii="Times,Bold" w:hAnsi="Times,Bold"/>
          <w:b/>
          <w:bCs/>
        </w:rPr>
      </w:pPr>
      <w:r w:rsidRPr="002E2A7E">
        <w:rPr>
          <w:rFonts w:ascii="Times,Bold" w:hAnsi="Times,Bold"/>
          <w:b/>
          <w:bCs/>
          <w:highlight w:val="cyan"/>
        </w:rPr>
        <w:t>Art. 556</w:t>
      </w:r>
      <w:r w:rsidRPr="002E2A7E">
        <w:rPr>
          <w:rFonts w:ascii="Times,Bold" w:hAnsi="Times,Bold"/>
          <w:b/>
          <w:bCs/>
          <w:position w:val="8"/>
          <w:sz w:val="16"/>
          <w:szCs w:val="16"/>
          <w:highlight w:val="cyan"/>
        </w:rPr>
        <w:t>1b</w:t>
      </w:r>
      <w:r w:rsidRPr="002E2A7E">
        <w:rPr>
          <w:rFonts w:ascii="Times,Bold" w:hAnsi="Times,Bold"/>
          <w:b/>
          <w:bCs/>
          <w:highlight w:val="cyan"/>
        </w:rPr>
        <w:t xml:space="preserve"> [obiektywne wymogi zgodności z umową]</w:t>
      </w:r>
    </w:p>
    <w:p w14:paraId="42BEC36D" w14:textId="77777777" w:rsidR="00AF1E7A" w:rsidRDefault="00AF1E7A" w:rsidP="00AE24C5">
      <w:pPr>
        <w:pStyle w:val="NormalnyWeb"/>
        <w:jc w:val="both"/>
        <w:rPr>
          <w:rFonts w:ascii="Times" w:hAnsi="Times"/>
        </w:rPr>
      </w:pPr>
      <w:r>
        <w:rPr>
          <w:rFonts w:ascii="Times" w:hAnsi="Times"/>
        </w:rPr>
        <w:t>§ 1. Rzecz nie spełnia obiektywnych wymogów zgodności z umową, jeżeli:</w:t>
      </w:r>
    </w:p>
    <w:p w14:paraId="2B5C1054" w14:textId="77777777" w:rsidR="00AF1E7A" w:rsidRDefault="00AF1E7A" w:rsidP="00AE24C5">
      <w:pPr>
        <w:pStyle w:val="NormalnyWeb"/>
        <w:numPr>
          <w:ilvl w:val="0"/>
          <w:numId w:val="10"/>
        </w:numPr>
        <w:jc w:val="both"/>
        <w:rPr>
          <w:rFonts w:ascii="Times" w:hAnsi="Times"/>
        </w:rPr>
      </w:pPr>
      <w:r>
        <w:rPr>
          <w:rFonts w:ascii="Times" w:hAnsi="Times"/>
        </w:rPr>
        <w:t>nie ma właściwości, które tego rodzaju rzecz powinna mieć ze względu na jej zwykłe przeznaczenie, z uwzględnieniem przepisów prawa unijnego i krajowego, norm technicznych lub branżowych kodeksów postępowania;</w:t>
      </w:r>
    </w:p>
    <w:p w14:paraId="05EB374B" w14:textId="77777777" w:rsidR="00AF1E7A" w:rsidRDefault="00AF1E7A" w:rsidP="00AE24C5">
      <w:pPr>
        <w:pStyle w:val="NormalnyWeb"/>
        <w:numPr>
          <w:ilvl w:val="0"/>
          <w:numId w:val="10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nie ma właściwości, które zwykle mają rzeczy tego samego rodzaju i których kupujący mógł oczekiwać, biorąc pod uwagę w szczególności: </w:t>
      </w:r>
    </w:p>
    <w:p w14:paraId="2BB4E461" w14:textId="592F4067" w:rsidR="00AF1E7A" w:rsidRPr="00AF1E7A" w:rsidRDefault="00AF1E7A" w:rsidP="00AE24C5">
      <w:pPr>
        <w:pStyle w:val="NormalnyWeb"/>
        <w:numPr>
          <w:ilvl w:val="0"/>
          <w:numId w:val="12"/>
        </w:numPr>
        <w:jc w:val="both"/>
      </w:pPr>
      <w:r>
        <w:rPr>
          <w:rFonts w:ascii="Times" w:hAnsi="Times"/>
        </w:rPr>
        <w:t xml:space="preserve">publiczne oświadczenia </w:t>
      </w:r>
      <w:r w:rsidRPr="005A2FE8">
        <w:rPr>
          <w:rFonts w:ascii="Times" w:hAnsi="Times"/>
        </w:rPr>
        <w:t>sprzedawcy</w:t>
      </w:r>
      <w:r>
        <w:rPr>
          <w:rFonts w:ascii="Times" w:hAnsi="Times"/>
        </w:rPr>
        <w:t>, producenta,</w:t>
      </w:r>
      <w:r w:rsidRPr="005A2FE8">
        <w:rPr>
          <w:rFonts w:ascii="Times" w:hAnsi="Times"/>
        </w:rPr>
        <w:t xml:space="preserve"> osób działających na</w:t>
      </w:r>
      <w:r>
        <w:rPr>
          <w:rFonts w:ascii="Times" w:hAnsi="Times"/>
        </w:rPr>
        <w:t xml:space="preserve"> ich</w:t>
      </w:r>
      <w:r w:rsidRPr="005A2FE8">
        <w:rPr>
          <w:rFonts w:ascii="Times" w:hAnsi="Times"/>
        </w:rPr>
        <w:t xml:space="preserve"> zlecenie oraz innych osób działających w ramach łańcucha dostaw</w:t>
      </w:r>
      <w:r>
        <w:rPr>
          <w:rFonts w:ascii="Times" w:hAnsi="Times"/>
        </w:rPr>
        <w:t xml:space="preserve">, w szczególności w reklamie lub na etykiecie, chyba że sprzedawca: </w:t>
      </w:r>
    </w:p>
    <w:p w14:paraId="51BD016E" w14:textId="3E4E5CE8" w:rsidR="00AF1E7A" w:rsidRDefault="00AF1E7A" w:rsidP="00AE24C5">
      <w:pPr>
        <w:pStyle w:val="NormalnyWeb"/>
        <w:numPr>
          <w:ilvl w:val="0"/>
          <w:numId w:val="18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nie znał ich i nie mógł ich znać, </w:t>
      </w:r>
    </w:p>
    <w:p w14:paraId="2B618BA5" w14:textId="77777777" w:rsidR="00AF1E7A" w:rsidRPr="00E84908" w:rsidRDefault="00AF1E7A" w:rsidP="00AE24C5">
      <w:pPr>
        <w:pStyle w:val="NormalnyWeb"/>
        <w:numPr>
          <w:ilvl w:val="0"/>
          <w:numId w:val="18"/>
        </w:numPr>
        <w:jc w:val="both"/>
      </w:pPr>
      <w:r>
        <w:rPr>
          <w:rFonts w:ascii="Times" w:hAnsi="Times"/>
        </w:rPr>
        <w:t xml:space="preserve">gdy oświadczenie zostało sprostowane w ten sam lub równoważny sposób </w:t>
      </w:r>
      <w:r w:rsidRPr="00E84908">
        <w:rPr>
          <w:rFonts w:ascii="Times" w:hAnsi="Times"/>
        </w:rPr>
        <w:t>przed zawarciem umowy, lub</w:t>
      </w:r>
    </w:p>
    <w:p w14:paraId="45D0916E" w14:textId="17A4E13C" w:rsidR="00AF1E7A" w:rsidRPr="00E4695D" w:rsidRDefault="00AF1E7A" w:rsidP="00AE24C5">
      <w:pPr>
        <w:pStyle w:val="NormalnyWeb"/>
        <w:numPr>
          <w:ilvl w:val="0"/>
          <w:numId w:val="18"/>
        </w:numPr>
        <w:jc w:val="both"/>
      </w:pPr>
      <w:r>
        <w:t>oświadczenie nie mogło wpłynąć na decyzję o zakupie rzeczy.</w:t>
      </w:r>
    </w:p>
    <w:p w14:paraId="4B0D6D92" w14:textId="77777777" w:rsidR="00AF1E7A" w:rsidRDefault="00AF1E7A" w:rsidP="00AE24C5">
      <w:pPr>
        <w:pStyle w:val="NormalnyWeb"/>
        <w:numPr>
          <w:ilvl w:val="0"/>
          <w:numId w:val="12"/>
        </w:numPr>
        <w:jc w:val="both"/>
      </w:pPr>
      <w:r>
        <w:t>próbkę lub wzór, przedstawione przez sprzedawcę kupującemu przed zawarciem umowy;</w:t>
      </w:r>
    </w:p>
    <w:p w14:paraId="5D31474A" w14:textId="77777777" w:rsidR="00AF1E7A" w:rsidRDefault="00AF1E7A" w:rsidP="00AE24C5">
      <w:pPr>
        <w:pStyle w:val="NormalnyWeb"/>
        <w:numPr>
          <w:ilvl w:val="0"/>
          <w:numId w:val="10"/>
        </w:numPr>
        <w:jc w:val="both"/>
      </w:pPr>
      <w:r>
        <w:t>nie dołączono do niej akcesoriów, a także instrukcji montażu lub instalacji oraz innych instrukcji, których kupujący mógł oczekiwać;</w:t>
      </w:r>
    </w:p>
    <w:p w14:paraId="4688C623" w14:textId="77777777" w:rsidR="00AF1E7A" w:rsidRDefault="00AF1E7A" w:rsidP="00AE24C5">
      <w:pPr>
        <w:pStyle w:val="NormalnyWeb"/>
        <w:numPr>
          <w:ilvl w:val="0"/>
          <w:numId w:val="10"/>
        </w:numPr>
        <w:jc w:val="both"/>
      </w:pPr>
      <w:r>
        <w:t>nie jest opakowana w sposób, którego kupujący mógł oczekiwać.</w:t>
      </w:r>
    </w:p>
    <w:p w14:paraId="04C697DF" w14:textId="64F466F3" w:rsidR="00AF1E7A" w:rsidRDefault="00AF1E7A" w:rsidP="00AE24C5">
      <w:pPr>
        <w:jc w:val="both"/>
        <w:rPr>
          <w:rFonts w:ascii="Times New Roman" w:hAnsi="Times New Roman" w:cs="Times New Roman"/>
        </w:rPr>
      </w:pPr>
      <w:r w:rsidRPr="00AF1E7A">
        <w:rPr>
          <w:rFonts w:ascii="Times New Roman" w:hAnsi="Times New Roman" w:cs="Times New Roman"/>
        </w:rPr>
        <w:t xml:space="preserve">§ 2. Właściwość rzeczy w rozumieniu § 1 obejmuje ilość, jakość a także inne cechy rzeczy, w tym zdatności do zachowania jej funkcji i parametrów działania przez okres normalnego używania (trwałość), funkcjonalność, kompatybilność i bezpieczeństwo. </w:t>
      </w:r>
    </w:p>
    <w:p w14:paraId="58763364" w14:textId="2C29D673" w:rsidR="00AE24C5" w:rsidRPr="00D55B27" w:rsidRDefault="00AE24C5" w:rsidP="00AE24C5">
      <w:pPr>
        <w:jc w:val="both"/>
        <w:rPr>
          <w:rFonts w:ascii="Times New Roman" w:hAnsi="Times New Roman" w:cs="Times New Roman"/>
          <w:b/>
          <w:bCs/>
        </w:rPr>
      </w:pPr>
    </w:p>
    <w:p w14:paraId="78528085" w14:textId="0FD4106B" w:rsidR="000B084B" w:rsidRPr="00D55B27" w:rsidRDefault="00FB6C80" w:rsidP="00AE24C5">
      <w:pPr>
        <w:pStyle w:val="NormalnyWeb"/>
        <w:spacing w:line="276" w:lineRule="auto"/>
        <w:jc w:val="both"/>
      </w:pPr>
      <w:r w:rsidRPr="00D55B27">
        <w:rPr>
          <w:rFonts w:ascii="Times,Bold" w:hAnsi="Times,Bold"/>
          <w:b/>
          <w:bCs/>
          <w:highlight w:val="cyan"/>
        </w:rPr>
        <w:t>Art. 556</w:t>
      </w:r>
      <w:r w:rsidRPr="00D55B27">
        <w:rPr>
          <w:rFonts w:ascii="Times,Bold" w:hAnsi="Times,Bold"/>
          <w:b/>
          <w:bCs/>
          <w:position w:val="8"/>
          <w:sz w:val="16"/>
          <w:szCs w:val="16"/>
          <w:highlight w:val="cyan"/>
        </w:rPr>
        <w:t>1c</w:t>
      </w:r>
      <w:r w:rsidR="000B084B" w:rsidRPr="00D55B27">
        <w:rPr>
          <w:rFonts w:ascii="Times,Bold" w:hAnsi="Times,Bold"/>
          <w:b/>
          <w:bCs/>
          <w:position w:val="8"/>
          <w:sz w:val="16"/>
          <w:szCs w:val="16"/>
          <w:highlight w:val="cyan"/>
        </w:rPr>
        <w:t xml:space="preserve"> </w:t>
      </w:r>
      <w:r w:rsidR="000B084B" w:rsidRPr="00D55B27">
        <w:rPr>
          <w:b/>
          <w:bCs/>
          <w:highlight w:val="cyan"/>
        </w:rPr>
        <w:t>[aliud]</w:t>
      </w:r>
      <w:r w:rsidR="000B084B" w:rsidRPr="00D55B27">
        <w:t xml:space="preserve"> </w:t>
      </w:r>
    </w:p>
    <w:p w14:paraId="779999BD" w14:textId="718AE3CF" w:rsidR="00FB6C80" w:rsidRDefault="00FB6C80" w:rsidP="00AE24C5">
      <w:pPr>
        <w:pStyle w:val="NormalnyWeb"/>
        <w:spacing w:line="276" w:lineRule="auto"/>
        <w:jc w:val="both"/>
      </w:pPr>
      <w:r>
        <w:t>Za wadę rzeczy uważa się także świadczenie rzeczy innej niż uzgodniona w umowie.</w:t>
      </w:r>
      <w:r w:rsidDel="00A668C9">
        <w:t xml:space="preserve"> </w:t>
      </w:r>
    </w:p>
    <w:p w14:paraId="5AABEE15" w14:textId="77777777" w:rsidR="00FB6C80" w:rsidRDefault="00FB6C80" w:rsidP="00AE24C5">
      <w:pPr>
        <w:pStyle w:val="NormalnyWeb"/>
        <w:spacing w:line="276" w:lineRule="auto"/>
        <w:jc w:val="both"/>
        <w:rPr>
          <w:rFonts w:ascii="Times,Bold" w:hAnsi="Times,Bold"/>
          <w:b/>
          <w:bCs/>
        </w:rPr>
      </w:pPr>
      <w:r w:rsidRPr="000B084B">
        <w:rPr>
          <w:rFonts w:ascii="Times,Bold" w:hAnsi="Times,Bold"/>
          <w:b/>
          <w:bCs/>
          <w:highlight w:val="cyan"/>
        </w:rPr>
        <w:lastRenderedPageBreak/>
        <w:t>Art. 556</w:t>
      </w:r>
      <w:r w:rsidRPr="000B084B">
        <w:rPr>
          <w:rFonts w:ascii="Times,Bold" w:hAnsi="Times,Bold"/>
          <w:b/>
          <w:bCs/>
          <w:position w:val="8"/>
          <w:sz w:val="16"/>
          <w:szCs w:val="16"/>
          <w:highlight w:val="cyan"/>
        </w:rPr>
        <w:t>1d</w:t>
      </w:r>
      <w:r w:rsidRPr="000B084B">
        <w:rPr>
          <w:rFonts w:ascii="Times,Bold" w:hAnsi="Times,Bold"/>
          <w:b/>
          <w:bCs/>
          <w:highlight w:val="cyan"/>
        </w:rPr>
        <w:t xml:space="preserve"> [rzecz z elementami cyfrowymi]</w:t>
      </w:r>
    </w:p>
    <w:p w14:paraId="10D9874E" w14:textId="77777777" w:rsidR="00FB6C80" w:rsidRDefault="00FB6C80" w:rsidP="00AE24C5">
      <w:pPr>
        <w:pStyle w:val="NormalnyWeb"/>
        <w:spacing w:line="276" w:lineRule="auto"/>
        <w:jc w:val="both"/>
      </w:pPr>
      <w:r w:rsidRPr="00E4695D">
        <w:t>§</w:t>
      </w:r>
      <w:r>
        <w:t xml:space="preserve"> 1. </w:t>
      </w:r>
      <w:r w:rsidRPr="00E4695D">
        <w:t>Rzecz z elementami cyfrowymi ma wad</w:t>
      </w:r>
      <w:r w:rsidRPr="00E4695D">
        <w:rPr>
          <w:rFonts w:hint="eastAsia"/>
        </w:rPr>
        <w:t>ę</w:t>
      </w:r>
      <w:r w:rsidRPr="00E4695D">
        <w:t xml:space="preserve"> fizyczn</w:t>
      </w:r>
      <w:r w:rsidRPr="00E4695D">
        <w:rPr>
          <w:rFonts w:hint="eastAsia"/>
        </w:rPr>
        <w:t>ą</w:t>
      </w:r>
      <w:r w:rsidRPr="00E4695D">
        <w:t>, je</w:t>
      </w:r>
      <w:r w:rsidRPr="00E4695D">
        <w:rPr>
          <w:rFonts w:hint="eastAsia"/>
        </w:rPr>
        <w:t>ż</w:t>
      </w:r>
      <w:r w:rsidRPr="00E4695D">
        <w:t>eli nie spe</w:t>
      </w:r>
      <w:r w:rsidRPr="00E4695D">
        <w:rPr>
          <w:rFonts w:hint="eastAsia"/>
        </w:rPr>
        <w:t>ł</w:t>
      </w:r>
      <w:r w:rsidRPr="00E4695D">
        <w:t>nia subiektywnych i obiektywnych wymog</w:t>
      </w:r>
      <w:r w:rsidRPr="00E4695D">
        <w:rPr>
          <w:rFonts w:hint="eastAsia"/>
        </w:rPr>
        <w:t>ó</w:t>
      </w:r>
      <w:r w:rsidRPr="00E4695D">
        <w:t>w zgodno</w:t>
      </w:r>
      <w:r w:rsidRPr="00E4695D">
        <w:rPr>
          <w:rFonts w:hint="eastAsia"/>
        </w:rPr>
        <w:t>ś</w:t>
      </w:r>
      <w:r w:rsidRPr="00E4695D">
        <w:t>ci z umow</w:t>
      </w:r>
      <w:r w:rsidRPr="00E4695D">
        <w:rPr>
          <w:rFonts w:hint="eastAsia"/>
        </w:rPr>
        <w:t>ą</w:t>
      </w:r>
      <w:r>
        <w:t xml:space="preserve"> oraz </w:t>
      </w:r>
      <w:r w:rsidRPr="00E4695D">
        <w:t>wymog</w:t>
      </w:r>
      <w:r w:rsidRPr="00E4695D">
        <w:rPr>
          <w:rFonts w:hint="eastAsia"/>
        </w:rPr>
        <w:t>ó</w:t>
      </w:r>
      <w:r w:rsidRPr="00E4695D">
        <w:t>w dotycz</w:t>
      </w:r>
      <w:r w:rsidRPr="00E4695D">
        <w:rPr>
          <w:rFonts w:hint="eastAsia"/>
        </w:rPr>
        <w:t>ą</w:t>
      </w:r>
      <w:r w:rsidRPr="00E4695D">
        <w:t>cych monta</w:t>
      </w:r>
      <w:r w:rsidRPr="00E4695D">
        <w:rPr>
          <w:rFonts w:hint="eastAsia"/>
        </w:rPr>
        <w:t>ż</w:t>
      </w:r>
      <w:r w:rsidRPr="00E4695D">
        <w:t>u lub instalacji</w:t>
      </w:r>
      <w:r>
        <w:t>.</w:t>
      </w:r>
    </w:p>
    <w:p w14:paraId="04286F7D" w14:textId="77777777" w:rsidR="00FB6C80" w:rsidRDefault="00FB6C80" w:rsidP="00AE24C5">
      <w:pPr>
        <w:pStyle w:val="NormalnyWeb"/>
        <w:spacing w:line="276" w:lineRule="auto"/>
        <w:jc w:val="both"/>
      </w:pPr>
      <w:r w:rsidRPr="00C33957">
        <w:t xml:space="preserve">§ 2. </w:t>
      </w:r>
      <w:r>
        <w:t>R</w:t>
      </w:r>
      <w:r w:rsidRPr="00C33957">
        <w:t>zecz</w:t>
      </w:r>
      <w:r>
        <w:t>ą z</w:t>
      </w:r>
      <w:r w:rsidRPr="00C33957">
        <w:t xml:space="preserve"> elementami cyfrowymi</w:t>
      </w:r>
      <w:r>
        <w:t xml:space="preserve"> jest rzecz</w:t>
      </w:r>
      <w:r w:rsidRPr="00C33957">
        <w:t xml:space="preserve">, </w:t>
      </w:r>
      <w:r>
        <w:t>która zgodnie z umową zawiera dostarczone</w:t>
      </w:r>
      <w:r w:rsidRPr="00C559A2">
        <w:t xml:space="preserve"> </w:t>
      </w:r>
      <w:r>
        <w:t xml:space="preserve">przez sprzedawcę lub osobę trzecią </w:t>
      </w:r>
      <w:r w:rsidRPr="00E4695D">
        <w:t>lub po</w:t>
      </w:r>
      <w:r w:rsidRPr="00E4695D">
        <w:rPr>
          <w:rFonts w:hint="eastAsia"/>
        </w:rPr>
        <w:t>łą</w:t>
      </w:r>
      <w:r w:rsidRPr="00E4695D">
        <w:t>czon</w:t>
      </w:r>
      <w:r>
        <w:t>e z rzeczą</w:t>
      </w:r>
      <w:r w:rsidRPr="00E4695D">
        <w:t xml:space="preserve"> treści cyfrowe lub usługę cyfrową </w:t>
      </w:r>
      <w:r>
        <w:t>(elementy cyfrowe)</w:t>
      </w:r>
      <w:r w:rsidRPr="0071444F">
        <w:t xml:space="preserve"> </w:t>
      </w:r>
      <w:r>
        <w:t>w taki sposób</w:t>
      </w:r>
      <w:r w:rsidRPr="00E4695D">
        <w:t xml:space="preserve">, </w:t>
      </w:r>
      <w:r w:rsidRPr="00E4695D">
        <w:rPr>
          <w:rFonts w:hint="eastAsia"/>
        </w:rPr>
        <w:t>ż</w:t>
      </w:r>
      <w:r w:rsidRPr="00E4695D">
        <w:t>e ich brak uniemo</w:t>
      </w:r>
      <w:r w:rsidRPr="00E4695D">
        <w:rPr>
          <w:rFonts w:hint="eastAsia"/>
        </w:rPr>
        <w:t>ż</w:t>
      </w:r>
      <w:r w:rsidRPr="00E4695D">
        <w:t>liwi</w:t>
      </w:r>
      <w:r w:rsidRPr="00E4695D">
        <w:rPr>
          <w:rFonts w:hint="eastAsia"/>
        </w:rPr>
        <w:t>ł</w:t>
      </w:r>
      <w:r w:rsidRPr="00E4695D">
        <w:t>by u</w:t>
      </w:r>
      <w:r w:rsidRPr="00E4695D">
        <w:rPr>
          <w:rFonts w:hint="eastAsia"/>
        </w:rPr>
        <w:t>ż</w:t>
      </w:r>
      <w:r w:rsidRPr="00E4695D">
        <w:t>ycie rzeczy zgodnie z jej przeznaczeniem</w:t>
      </w:r>
      <w:r>
        <w:t>.</w:t>
      </w:r>
    </w:p>
    <w:p w14:paraId="1E49D213" w14:textId="77777777" w:rsidR="00FB6C80" w:rsidRDefault="00FB6C80" w:rsidP="00AE24C5">
      <w:pPr>
        <w:pStyle w:val="NormalnyWeb"/>
        <w:spacing w:line="276" w:lineRule="auto"/>
        <w:jc w:val="both"/>
      </w:pPr>
      <w:r>
        <w:t>§ 3. Domniemywa się, że treści lub usługi</w:t>
      </w:r>
      <w:r w:rsidRPr="002C743D">
        <w:t xml:space="preserve"> cyfrow</w:t>
      </w:r>
      <w:r>
        <w:t>e</w:t>
      </w:r>
      <w:r w:rsidRPr="002C743D">
        <w:t xml:space="preserve"> </w:t>
      </w:r>
      <w:r>
        <w:t xml:space="preserve">dostarczone lub połączone z rzeczą są objęte treścią umowy sprzedaży. </w:t>
      </w:r>
    </w:p>
    <w:p w14:paraId="110CD735" w14:textId="77777777" w:rsidR="00FB6C80" w:rsidRPr="00E4695D" w:rsidRDefault="00FB6C80" w:rsidP="00AE24C5">
      <w:pPr>
        <w:pStyle w:val="NormalnyWeb"/>
        <w:spacing w:line="276" w:lineRule="auto"/>
        <w:jc w:val="both"/>
      </w:pPr>
      <w:r w:rsidRPr="007F4115">
        <w:rPr>
          <w:rFonts w:ascii="Times,Bold" w:hAnsi="Times,Bold"/>
          <w:b/>
          <w:bCs/>
          <w:highlight w:val="cyan"/>
        </w:rPr>
        <w:t>Art. 556</w:t>
      </w:r>
      <w:r w:rsidRPr="007F4115">
        <w:rPr>
          <w:rFonts w:ascii="Times,Bold" w:hAnsi="Times,Bold"/>
          <w:b/>
          <w:bCs/>
          <w:position w:val="8"/>
          <w:sz w:val="16"/>
          <w:szCs w:val="16"/>
          <w:highlight w:val="cyan"/>
        </w:rPr>
        <w:t>1e</w:t>
      </w:r>
      <w:r w:rsidRPr="007F4115">
        <w:rPr>
          <w:rFonts w:ascii="Times,Bold" w:hAnsi="Times,Bold"/>
          <w:b/>
          <w:bCs/>
          <w:highlight w:val="cyan"/>
        </w:rPr>
        <w:t xml:space="preserve"> [wada fizyczna rzeczy z elementami cyfrowymi]</w:t>
      </w:r>
    </w:p>
    <w:p w14:paraId="34A8B77D" w14:textId="562112D8" w:rsidR="00FB6C80" w:rsidRDefault="00FB6C80" w:rsidP="00AE24C5">
      <w:pPr>
        <w:pStyle w:val="NormalnyWeb"/>
        <w:spacing w:line="276" w:lineRule="auto"/>
        <w:jc w:val="both"/>
      </w:pPr>
      <w:r w:rsidRPr="00E4695D">
        <w:t xml:space="preserve">§ </w:t>
      </w:r>
      <w:r>
        <w:t xml:space="preserve">1. Rzecz z elementami cyfrowymi </w:t>
      </w:r>
      <w:r>
        <w:rPr>
          <w:rFonts w:ascii="Times" w:hAnsi="Times"/>
        </w:rPr>
        <w:t xml:space="preserve">nie spełnia subiektywnych wymogów zgodności z umową, jeżeli nie spełnia wymogów </w:t>
      </w:r>
      <w:r w:rsidRPr="00D55B27">
        <w:rPr>
          <w:rFonts w:ascii="Times" w:hAnsi="Times"/>
        </w:rPr>
        <w:t xml:space="preserve">określonych w </w:t>
      </w:r>
      <w:commentRangeStart w:id="0"/>
      <w:r w:rsidRPr="00D55B27">
        <w:rPr>
          <w:rFonts w:ascii="Times" w:hAnsi="Times"/>
        </w:rPr>
        <w:t>Art. 556</w:t>
      </w:r>
      <w:r w:rsidRPr="00D55B27">
        <w:rPr>
          <w:rFonts w:ascii="Times" w:hAnsi="Times"/>
          <w:vertAlign w:val="superscript"/>
        </w:rPr>
        <w:t>1a</w:t>
      </w:r>
      <w:r w:rsidRPr="00D55B27">
        <w:rPr>
          <w:rFonts w:ascii="Times" w:hAnsi="Times"/>
        </w:rPr>
        <w:t xml:space="preserve"> </w:t>
      </w:r>
      <w:commentRangeEnd w:id="0"/>
      <w:r w:rsidR="000B084B" w:rsidRPr="00D55B27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0"/>
      </w:r>
      <w:r w:rsidRPr="00D55B27">
        <w:t>oraz</w:t>
      </w:r>
      <w:r>
        <w:t xml:space="preserve"> jeżeli nie dostarczono aktualizacji uzgodnionych w umowie.</w:t>
      </w:r>
    </w:p>
    <w:p w14:paraId="479408D5" w14:textId="2EDCBE64" w:rsidR="00FB6C80" w:rsidRDefault="00FB6C80" w:rsidP="00AE24C5">
      <w:pPr>
        <w:pStyle w:val="NormalnyWeb"/>
        <w:spacing w:line="276" w:lineRule="auto"/>
        <w:jc w:val="both"/>
      </w:pPr>
      <w:r w:rsidRPr="00E4695D">
        <w:t xml:space="preserve">§ </w:t>
      </w:r>
      <w:r>
        <w:t xml:space="preserve">2. Rzecz z elementami cyfrowymi </w:t>
      </w:r>
      <w:r>
        <w:rPr>
          <w:rFonts w:ascii="Times" w:hAnsi="Times"/>
        </w:rPr>
        <w:t xml:space="preserve">nie spełnia obiektywnych wymogów zgodności z umową, jeżeli nie spełnia wymogów określonych w </w:t>
      </w:r>
      <w:commentRangeStart w:id="1"/>
      <w:r w:rsidRPr="000B084B">
        <w:rPr>
          <w:rFonts w:ascii="Times" w:hAnsi="Times"/>
        </w:rPr>
        <w:t>Art. 556</w:t>
      </w:r>
      <w:r w:rsidRPr="000B084B">
        <w:rPr>
          <w:rFonts w:ascii="Times" w:hAnsi="Times"/>
          <w:vertAlign w:val="superscript"/>
        </w:rPr>
        <w:t>1b</w:t>
      </w:r>
      <w:r>
        <w:rPr>
          <w:rFonts w:ascii="Times" w:hAnsi="Times"/>
        </w:rPr>
        <w:t xml:space="preserve"> </w:t>
      </w:r>
      <w:commentRangeEnd w:id="1"/>
      <w:r w:rsidR="000B084B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1"/>
      </w:r>
      <w:r>
        <w:t>oraz jeżeli nie dostarczono aktualizacji, których kupujący mógł oczekiwać, biorąc pod uwagę rodzaj i przeznaczenie rzeczy i elementów cyfrowych, okoliczności oraz cel umowy.</w:t>
      </w:r>
    </w:p>
    <w:p w14:paraId="1523A5BA" w14:textId="77777777" w:rsidR="00FB6C80" w:rsidRDefault="00FB6C80" w:rsidP="00AE24C5">
      <w:pPr>
        <w:pStyle w:val="NormalnyWeb"/>
        <w:spacing w:line="276" w:lineRule="auto"/>
        <w:jc w:val="both"/>
      </w:pPr>
      <w:r>
        <w:t>§ 3. Kupujący nie może powoływać się na wady fizyczne rzeczy z elementami cyfrowymi, wynikające wyłącznie z braku aktualizacji, jeżeli nie zainstalował w rozsądnym czasie dostarczonych aktualizacji, o ile:</w:t>
      </w:r>
    </w:p>
    <w:p w14:paraId="13999BF4" w14:textId="77777777" w:rsidR="00FB6C80" w:rsidRDefault="00FB6C80" w:rsidP="00AE24C5">
      <w:pPr>
        <w:pStyle w:val="NormalnyWeb"/>
        <w:numPr>
          <w:ilvl w:val="0"/>
          <w:numId w:val="16"/>
        </w:numPr>
        <w:spacing w:line="276" w:lineRule="auto"/>
        <w:jc w:val="both"/>
      </w:pPr>
      <w:r>
        <w:t xml:space="preserve">sprzedawca poinformował kupującego o dostępności aktualizacji i konsekwencjach braku ich instalacji, </w:t>
      </w:r>
    </w:p>
    <w:p w14:paraId="5A321EB0" w14:textId="539C9D38" w:rsidR="00FB6C80" w:rsidRPr="007F4115" w:rsidRDefault="00FB6C80" w:rsidP="00AE24C5">
      <w:pPr>
        <w:pStyle w:val="NormalnyWeb"/>
        <w:numPr>
          <w:ilvl w:val="0"/>
          <w:numId w:val="16"/>
        </w:numPr>
        <w:spacing w:line="276" w:lineRule="auto"/>
        <w:jc w:val="both"/>
      </w:pPr>
      <w:r>
        <w:t xml:space="preserve">brak instalacji lub ich niewłaściwa instalacja nie wynika z błędów </w:t>
      </w:r>
      <w:r w:rsidRPr="007B5C71">
        <w:t>w instrukcji</w:t>
      </w:r>
      <w:r>
        <w:t xml:space="preserve"> instalacji dostarczonej kupującemu.</w:t>
      </w:r>
    </w:p>
    <w:p w14:paraId="4FD030DC" w14:textId="77777777" w:rsidR="00FB6C80" w:rsidRPr="00A56343" w:rsidRDefault="00FB6C80" w:rsidP="00AE24C5">
      <w:pPr>
        <w:spacing w:before="100" w:beforeAutospacing="1" w:after="100" w:afterAutospacing="1" w:line="276" w:lineRule="auto"/>
        <w:jc w:val="both"/>
        <w:rPr>
          <w:rFonts w:ascii="Times,Bold" w:eastAsia="Times New Roman" w:hAnsi="Times,Bold" w:cs="Times New Roman"/>
          <w:b/>
          <w:bCs/>
          <w:lang w:eastAsia="pl-PL"/>
        </w:rPr>
      </w:pPr>
      <w:r w:rsidRPr="007F4115">
        <w:rPr>
          <w:rFonts w:ascii="Times,Bold" w:eastAsia="Times New Roman" w:hAnsi="Times,Bold" w:cs="Times New Roman"/>
          <w:b/>
          <w:bCs/>
          <w:highlight w:val="cyan"/>
          <w:lang w:eastAsia="pl-PL"/>
        </w:rPr>
        <w:t>Art. 559 [przejście niebezpieczeństwa]</w:t>
      </w:r>
    </w:p>
    <w:p w14:paraId="00EF497C" w14:textId="5034EBB4" w:rsidR="00FB6C80" w:rsidRDefault="00FB6C80" w:rsidP="00AE24C5">
      <w:pPr>
        <w:spacing w:before="100" w:beforeAutospacing="1" w:after="100" w:afterAutospacing="1"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885ECE">
        <w:rPr>
          <w:rFonts w:ascii="Times" w:eastAsia="Times New Roman" w:hAnsi="Times" w:cs="Times New Roman"/>
          <w:lang w:eastAsia="pl-PL"/>
        </w:rPr>
        <w:t>Sprzedawca jest odpowiedzialny z tytułu r</w:t>
      </w:r>
      <w:r>
        <w:rPr>
          <w:rFonts w:ascii="Times" w:eastAsia="Times New Roman" w:hAnsi="Times" w:cs="Times New Roman"/>
          <w:lang w:eastAsia="pl-PL"/>
        </w:rPr>
        <w:t>ę</w:t>
      </w:r>
      <w:r w:rsidRPr="00885ECE">
        <w:rPr>
          <w:rFonts w:ascii="Times" w:eastAsia="Times New Roman" w:hAnsi="Times" w:cs="Times New Roman"/>
          <w:lang w:eastAsia="pl-PL"/>
        </w:rPr>
        <w:t>kojmi za wady fizyczne, kt</w:t>
      </w:r>
      <w:r>
        <w:rPr>
          <w:rFonts w:ascii="Times" w:eastAsia="Times New Roman" w:hAnsi="Times" w:cs="Times New Roman"/>
          <w:lang w:eastAsia="pl-PL"/>
        </w:rPr>
        <w:t>ó</w:t>
      </w:r>
      <w:r w:rsidRPr="00885ECE">
        <w:rPr>
          <w:rFonts w:ascii="Times" w:eastAsia="Times New Roman" w:hAnsi="Times" w:cs="Times New Roman"/>
          <w:lang w:eastAsia="pl-PL"/>
        </w:rPr>
        <w:t>re istniały w chwili przej</w:t>
      </w:r>
      <w:r>
        <w:rPr>
          <w:rFonts w:ascii="Times" w:eastAsia="Times New Roman" w:hAnsi="Times" w:cs="Times New Roman"/>
          <w:lang w:eastAsia="pl-PL"/>
        </w:rPr>
        <w:t>ś</w:t>
      </w:r>
      <w:r w:rsidRPr="00885ECE">
        <w:rPr>
          <w:rFonts w:ascii="Times" w:eastAsia="Times New Roman" w:hAnsi="Times" w:cs="Times New Roman"/>
          <w:lang w:eastAsia="pl-PL"/>
        </w:rPr>
        <w:t>cia niebezpiecze</w:t>
      </w:r>
      <w:r>
        <w:rPr>
          <w:rFonts w:ascii="Times" w:eastAsia="Times New Roman" w:hAnsi="Times" w:cs="Times New Roman"/>
          <w:lang w:eastAsia="pl-PL"/>
        </w:rPr>
        <w:t>ń</w:t>
      </w:r>
      <w:r w:rsidRPr="00885ECE">
        <w:rPr>
          <w:rFonts w:ascii="Times" w:eastAsia="Times New Roman" w:hAnsi="Times" w:cs="Times New Roman"/>
          <w:lang w:eastAsia="pl-PL"/>
        </w:rPr>
        <w:t>stwa na kupuj</w:t>
      </w:r>
      <w:r>
        <w:rPr>
          <w:rFonts w:ascii="Times" w:eastAsia="Times New Roman" w:hAnsi="Times" w:cs="Times New Roman"/>
          <w:lang w:eastAsia="pl-PL"/>
        </w:rPr>
        <w:t>ą</w:t>
      </w:r>
      <w:r w:rsidRPr="00885ECE">
        <w:rPr>
          <w:rFonts w:ascii="Times" w:eastAsia="Times New Roman" w:hAnsi="Times" w:cs="Times New Roman"/>
          <w:lang w:eastAsia="pl-PL"/>
        </w:rPr>
        <w:t>cego lub wynikły z przyczyny tkwi</w:t>
      </w:r>
      <w:r>
        <w:rPr>
          <w:rFonts w:ascii="Times" w:eastAsia="Times New Roman" w:hAnsi="Times" w:cs="Times New Roman"/>
          <w:lang w:eastAsia="pl-PL"/>
        </w:rPr>
        <w:t>ą</w:t>
      </w:r>
      <w:r w:rsidRPr="00885ECE">
        <w:rPr>
          <w:rFonts w:ascii="Times" w:eastAsia="Times New Roman" w:hAnsi="Times" w:cs="Times New Roman"/>
          <w:lang w:eastAsia="pl-PL"/>
        </w:rPr>
        <w:t xml:space="preserve">cej w rzeczy sprzedanej w tej samej chwili. </w:t>
      </w:r>
    </w:p>
    <w:p w14:paraId="00FE9B68" w14:textId="6C29CBF5" w:rsidR="00FB6C80" w:rsidRPr="002E2A7E" w:rsidRDefault="00E84908" w:rsidP="00AE24C5">
      <w:pPr>
        <w:spacing w:before="100" w:beforeAutospacing="1" w:after="100" w:afterAutospacing="1" w:line="276" w:lineRule="auto"/>
        <w:jc w:val="both"/>
        <w:rPr>
          <w:rFonts w:ascii="Times" w:eastAsia="Times New Roman" w:hAnsi="Times" w:cs="Times New Roman"/>
          <w:lang w:eastAsia="pl-PL"/>
        </w:rPr>
      </w:pPr>
      <w:r>
        <w:rPr>
          <w:rFonts w:ascii="Times" w:eastAsia="Times New Roman" w:hAnsi="Times" w:cs="Times New Roman"/>
          <w:lang w:eastAsia="pl-PL"/>
        </w:rPr>
        <w:t>[rzeczy z elementami cyfrowymi – ew. uzupełnienie]</w:t>
      </w:r>
    </w:p>
    <w:p w14:paraId="429C8467" w14:textId="77777777" w:rsidR="00FB6C80" w:rsidRPr="00A56343" w:rsidRDefault="00FB6C80" w:rsidP="00AE24C5">
      <w:pPr>
        <w:spacing w:before="100" w:beforeAutospacing="1" w:after="100" w:afterAutospacing="1" w:line="276" w:lineRule="auto"/>
        <w:jc w:val="both"/>
        <w:rPr>
          <w:rFonts w:ascii="Times,Bold" w:eastAsia="Times New Roman" w:hAnsi="Times,Bold" w:cs="Times New Roman"/>
          <w:b/>
          <w:bCs/>
          <w:lang w:eastAsia="pl-PL"/>
        </w:rPr>
      </w:pPr>
      <w:r w:rsidRPr="007F4115">
        <w:rPr>
          <w:rFonts w:ascii="Times,Bold" w:eastAsia="Times New Roman" w:hAnsi="Times,Bold" w:cs="Times New Roman"/>
          <w:b/>
          <w:bCs/>
          <w:highlight w:val="cyan"/>
          <w:lang w:eastAsia="pl-PL"/>
        </w:rPr>
        <w:t>Art. 556</w:t>
      </w:r>
      <w:r w:rsidRPr="007F4115">
        <w:rPr>
          <w:rFonts w:ascii="Times,Bold" w:eastAsia="Times New Roman" w:hAnsi="Times,Bold" w:cs="Times New Roman"/>
          <w:b/>
          <w:bCs/>
          <w:position w:val="8"/>
          <w:sz w:val="16"/>
          <w:szCs w:val="16"/>
          <w:highlight w:val="cyan"/>
          <w:lang w:eastAsia="pl-PL"/>
        </w:rPr>
        <w:t>2</w:t>
      </w:r>
      <w:r w:rsidRPr="007F4115">
        <w:rPr>
          <w:rFonts w:ascii="Times,Bold" w:eastAsia="Times New Roman" w:hAnsi="Times,Bold" w:cs="Times New Roman"/>
          <w:b/>
          <w:bCs/>
          <w:highlight w:val="cyan"/>
          <w:lang w:eastAsia="pl-PL"/>
        </w:rPr>
        <w:t xml:space="preserve"> [domniemania]</w:t>
      </w:r>
    </w:p>
    <w:p w14:paraId="09902FED" w14:textId="77777777" w:rsidR="00FB6C80" w:rsidRDefault="00FB6C80" w:rsidP="00AE24C5">
      <w:pPr>
        <w:spacing w:before="100" w:beforeAutospacing="1" w:after="100" w:afterAutospacing="1" w:line="276" w:lineRule="auto"/>
        <w:jc w:val="both"/>
        <w:rPr>
          <w:rFonts w:ascii="Times" w:eastAsia="Times New Roman" w:hAnsi="Times" w:cs="Times New Roman"/>
          <w:lang w:eastAsia="pl-PL"/>
        </w:rPr>
      </w:pPr>
      <w:r>
        <w:rPr>
          <w:rFonts w:ascii="Times" w:eastAsia="Times New Roman" w:hAnsi="Times" w:cs="Times New Roman"/>
          <w:lang w:eastAsia="pl-PL"/>
        </w:rPr>
        <w:lastRenderedPageBreak/>
        <w:t xml:space="preserve">§ 1. </w:t>
      </w:r>
      <w:r w:rsidRPr="00885ECE">
        <w:rPr>
          <w:rFonts w:ascii="Times" w:eastAsia="Times New Roman" w:hAnsi="Times" w:cs="Times New Roman"/>
          <w:lang w:eastAsia="pl-PL"/>
        </w:rPr>
        <w:t>Je</w:t>
      </w:r>
      <w:r>
        <w:rPr>
          <w:rFonts w:ascii="Times" w:eastAsia="Times New Roman" w:hAnsi="Times" w:cs="Times New Roman"/>
          <w:lang w:eastAsia="pl-PL"/>
        </w:rPr>
        <w:t>ż</w:t>
      </w:r>
      <w:r w:rsidRPr="00885ECE">
        <w:rPr>
          <w:rFonts w:ascii="Times" w:eastAsia="Times New Roman" w:hAnsi="Times" w:cs="Times New Roman"/>
          <w:lang w:eastAsia="pl-PL"/>
        </w:rPr>
        <w:t>eli kupuj</w:t>
      </w:r>
      <w:r>
        <w:rPr>
          <w:rFonts w:ascii="Times" w:eastAsia="Times New Roman" w:hAnsi="Times" w:cs="Times New Roman"/>
          <w:lang w:eastAsia="pl-PL"/>
        </w:rPr>
        <w:t>ą</w:t>
      </w:r>
      <w:r w:rsidRPr="00885ECE">
        <w:rPr>
          <w:rFonts w:ascii="Times" w:eastAsia="Times New Roman" w:hAnsi="Times" w:cs="Times New Roman"/>
          <w:lang w:eastAsia="pl-PL"/>
        </w:rPr>
        <w:t xml:space="preserve">cym jest konsument, a wada fizyczna została stwierdzona przed upływem </w:t>
      </w:r>
      <w:r>
        <w:rPr>
          <w:rFonts w:ascii="Times" w:eastAsia="Times New Roman" w:hAnsi="Times" w:cs="Times New Roman"/>
          <w:lang w:eastAsia="pl-PL"/>
        </w:rPr>
        <w:t xml:space="preserve">dwóch lat </w:t>
      </w:r>
      <w:r w:rsidRPr="00885ECE">
        <w:rPr>
          <w:rFonts w:ascii="Times" w:eastAsia="Times New Roman" w:hAnsi="Times" w:cs="Times New Roman"/>
          <w:lang w:eastAsia="pl-PL"/>
        </w:rPr>
        <w:t>od dnia wydania rzeczy, domniemywa si</w:t>
      </w:r>
      <w:r>
        <w:rPr>
          <w:rFonts w:ascii="Times" w:eastAsia="Times New Roman" w:hAnsi="Times" w:cs="Times New Roman"/>
          <w:lang w:eastAsia="pl-PL"/>
        </w:rPr>
        <w:t>ę</w:t>
      </w:r>
      <w:r w:rsidRPr="00885ECE">
        <w:rPr>
          <w:rFonts w:ascii="Times" w:eastAsia="Times New Roman" w:hAnsi="Times" w:cs="Times New Roman"/>
          <w:lang w:eastAsia="pl-PL"/>
        </w:rPr>
        <w:t xml:space="preserve">, </w:t>
      </w:r>
      <w:r>
        <w:rPr>
          <w:rFonts w:ascii="Times" w:eastAsia="Times New Roman" w:hAnsi="Times" w:cs="Times New Roman"/>
          <w:lang w:eastAsia="pl-PL"/>
        </w:rPr>
        <w:t>ż</w:t>
      </w:r>
      <w:r w:rsidRPr="00885ECE">
        <w:rPr>
          <w:rFonts w:ascii="Times" w:eastAsia="Times New Roman" w:hAnsi="Times" w:cs="Times New Roman"/>
          <w:lang w:eastAsia="pl-PL"/>
        </w:rPr>
        <w:t>e wada lub jej przyczyna istniała w chwili przej</w:t>
      </w:r>
      <w:r>
        <w:rPr>
          <w:rFonts w:ascii="Times" w:eastAsia="Times New Roman" w:hAnsi="Times" w:cs="Times New Roman"/>
          <w:lang w:eastAsia="pl-PL"/>
        </w:rPr>
        <w:t>ś</w:t>
      </w:r>
      <w:r w:rsidRPr="00885ECE">
        <w:rPr>
          <w:rFonts w:ascii="Times" w:eastAsia="Times New Roman" w:hAnsi="Times" w:cs="Times New Roman"/>
          <w:lang w:eastAsia="pl-PL"/>
        </w:rPr>
        <w:t>cia niebezpiecze</w:t>
      </w:r>
      <w:r>
        <w:rPr>
          <w:rFonts w:ascii="Times" w:eastAsia="Times New Roman" w:hAnsi="Times" w:cs="Times New Roman"/>
          <w:lang w:eastAsia="pl-PL"/>
        </w:rPr>
        <w:t>ń</w:t>
      </w:r>
      <w:r w:rsidRPr="00885ECE">
        <w:rPr>
          <w:rFonts w:ascii="Times" w:eastAsia="Times New Roman" w:hAnsi="Times" w:cs="Times New Roman"/>
          <w:lang w:eastAsia="pl-PL"/>
        </w:rPr>
        <w:t>stwa na kupuj</w:t>
      </w:r>
      <w:r>
        <w:rPr>
          <w:rFonts w:ascii="Times" w:eastAsia="Times New Roman" w:hAnsi="Times" w:cs="Times New Roman"/>
          <w:lang w:eastAsia="pl-PL"/>
        </w:rPr>
        <w:t>ą</w:t>
      </w:r>
      <w:r w:rsidRPr="00885ECE">
        <w:rPr>
          <w:rFonts w:ascii="Times" w:eastAsia="Times New Roman" w:hAnsi="Times" w:cs="Times New Roman"/>
          <w:lang w:eastAsia="pl-PL"/>
        </w:rPr>
        <w:t>cego</w:t>
      </w:r>
      <w:r>
        <w:rPr>
          <w:rFonts w:ascii="Times" w:eastAsia="Times New Roman" w:hAnsi="Times" w:cs="Times New Roman"/>
          <w:lang w:eastAsia="pl-PL"/>
        </w:rPr>
        <w:t>,</w:t>
      </w:r>
      <w:r w:rsidRPr="005261FD">
        <w:rPr>
          <w:rFonts w:ascii="Times" w:eastAsia="Times New Roman" w:hAnsi="Times" w:cs="Times New Roman"/>
          <w:lang w:eastAsia="pl-PL"/>
        </w:rPr>
        <w:t xml:space="preserve"> </w:t>
      </w:r>
      <w:r>
        <w:rPr>
          <w:rFonts w:ascii="Times" w:eastAsia="Times New Roman" w:hAnsi="Times" w:cs="Times New Roman"/>
          <w:lang w:eastAsia="pl-PL"/>
        </w:rPr>
        <w:t>chyba że</w:t>
      </w:r>
      <w:r w:rsidRPr="005261FD">
        <w:rPr>
          <w:rFonts w:ascii="Times" w:eastAsia="Times New Roman" w:hAnsi="Times" w:cs="Times New Roman"/>
          <w:lang w:eastAsia="pl-PL"/>
        </w:rPr>
        <w:t xml:space="preserve"> domniemania tego nie można pogodzić z</w:t>
      </w:r>
      <w:r>
        <w:rPr>
          <w:rFonts w:ascii="Times" w:eastAsia="Times New Roman" w:hAnsi="Times" w:cs="Times New Roman"/>
          <w:lang w:eastAsia="pl-PL"/>
        </w:rPr>
        <w:t xml:space="preserve"> rodzajem</w:t>
      </w:r>
      <w:r w:rsidRPr="005261FD">
        <w:rPr>
          <w:rFonts w:ascii="Times" w:eastAsia="Times New Roman" w:hAnsi="Times" w:cs="Times New Roman"/>
          <w:lang w:eastAsia="pl-PL"/>
        </w:rPr>
        <w:t xml:space="preserve"> </w:t>
      </w:r>
      <w:r>
        <w:rPr>
          <w:rFonts w:ascii="Times" w:eastAsia="Times New Roman" w:hAnsi="Times" w:cs="Times New Roman"/>
          <w:lang w:eastAsia="pl-PL"/>
        </w:rPr>
        <w:t>rzeczy</w:t>
      </w:r>
      <w:r w:rsidRPr="005261FD">
        <w:rPr>
          <w:rFonts w:ascii="Times" w:eastAsia="Times New Roman" w:hAnsi="Times" w:cs="Times New Roman"/>
          <w:lang w:eastAsia="pl-PL"/>
        </w:rPr>
        <w:t xml:space="preserve"> lub </w:t>
      </w:r>
      <w:r>
        <w:rPr>
          <w:rFonts w:ascii="Times" w:eastAsia="Times New Roman" w:hAnsi="Times" w:cs="Times New Roman"/>
          <w:lang w:eastAsia="pl-PL"/>
        </w:rPr>
        <w:t>wady</w:t>
      </w:r>
      <w:r w:rsidRPr="00885ECE">
        <w:rPr>
          <w:rFonts w:ascii="Times" w:eastAsia="Times New Roman" w:hAnsi="Times" w:cs="Times New Roman"/>
          <w:lang w:eastAsia="pl-PL"/>
        </w:rPr>
        <w:t xml:space="preserve">. </w:t>
      </w:r>
    </w:p>
    <w:p w14:paraId="41D15327" w14:textId="3A484084" w:rsidR="000B084B" w:rsidRPr="007F4115" w:rsidRDefault="00FB6C80" w:rsidP="00AE24C5">
      <w:pPr>
        <w:pStyle w:val="NormalnyWeb"/>
        <w:spacing w:line="276" w:lineRule="auto"/>
        <w:jc w:val="both"/>
        <w:rPr>
          <w:sz w:val="18"/>
          <w:szCs w:val="18"/>
        </w:rPr>
      </w:pPr>
      <w:r w:rsidRPr="00E4695D">
        <w:rPr>
          <w:rFonts w:ascii="Times" w:hAnsi="Times"/>
          <w:highlight w:val="magenta"/>
        </w:rPr>
        <w:t>§ 2</w:t>
      </w:r>
      <w:r>
        <w:rPr>
          <w:rFonts w:ascii="Times" w:hAnsi="Times"/>
          <w:highlight w:val="magenta"/>
        </w:rPr>
        <w:t>.</w:t>
      </w:r>
      <w:r w:rsidRPr="00E4695D">
        <w:rPr>
          <w:rFonts w:ascii="Times" w:hAnsi="Times"/>
          <w:highlight w:val="magenta"/>
        </w:rPr>
        <w:t xml:space="preserve"> W przypadku </w:t>
      </w:r>
      <w:r w:rsidR="00E84908">
        <w:rPr>
          <w:rFonts w:ascii="Times" w:hAnsi="Times"/>
          <w:highlight w:val="magenta"/>
        </w:rPr>
        <w:t xml:space="preserve">sprzedaży </w:t>
      </w:r>
      <w:r w:rsidRPr="00E4695D">
        <w:rPr>
          <w:rFonts w:ascii="Times" w:hAnsi="Times"/>
          <w:highlight w:val="magenta"/>
        </w:rPr>
        <w:t xml:space="preserve">rzeczy z elementami cyfrowymi, gdy zgodnie z umową elementy cyfrowe dostarczane są w sposób ciągły przez określony czas, ciężar dowodu dotyczący </w:t>
      </w:r>
      <w:r w:rsidR="006035F7">
        <w:rPr>
          <w:rFonts w:ascii="Times" w:hAnsi="Times"/>
          <w:highlight w:val="magenta"/>
        </w:rPr>
        <w:t xml:space="preserve">braku wady fizycznej </w:t>
      </w:r>
      <w:r w:rsidRPr="00E4695D">
        <w:rPr>
          <w:rFonts w:ascii="Times" w:hAnsi="Times"/>
          <w:highlight w:val="magenta"/>
        </w:rPr>
        <w:t xml:space="preserve">elementów cyfrowych </w:t>
      </w:r>
      <w:r w:rsidR="006035F7">
        <w:rPr>
          <w:rFonts w:ascii="Times" w:hAnsi="Times"/>
          <w:highlight w:val="magenta"/>
        </w:rPr>
        <w:t xml:space="preserve">obciąża sprzedawcę w odniesieniu do wad, które ujawniły się w ciągu </w:t>
      </w:r>
      <w:r w:rsidRPr="00E4695D">
        <w:rPr>
          <w:rFonts w:ascii="Times" w:hAnsi="Times"/>
          <w:highlight w:val="magenta"/>
        </w:rPr>
        <w:t xml:space="preserve">dwóch lat od chwili przejścia </w:t>
      </w:r>
      <w:r w:rsidR="006035F7">
        <w:rPr>
          <w:rFonts w:ascii="Times" w:hAnsi="Times"/>
          <w:highlight w:val="magenta"/>
        </w:rPr>
        <w:t>niebezpieczeństwa na kupującego, chyba że umowa przewiduje dłuższy</w:t>
      </w:r>
      <w:r w:rsidR="00E84908" w:rsidRPr="00E84908">
        <w:rPr>
          <w:rFonts w:ascii="Times" w:hAnsi="Times"/>
          <w:highlight w:val="magenta"/>
        </w:rPr>
        <w:t xml:space="preserve"> </w:t>
      </w:r>
      <w:r w:rsidR="00E84908">
        <w:rPr>
          <w:rFonts w:ascii="Times" w:hAnsi="Times"/>
          <w:highlight w:val="magenta"/>
        </w:rPr>
        <w:t>okres dostarczania</w:t>
      </w:r>
      <w:r w:rsidR="008B564D">
        <w:rPr>
          <w:rFonts w:ascii="Times" w:hAnsi="Times"/>
          <w:highlight w:val="magenta"/>
        </w:rPr>
        <w:t xml:space="preserve"> elementów cyfrowych.</w:t>
      </w:r>
    </w:p>
    <w:p w14:paraId="68458311" w14:textId="77777777" w:rsidR="00FB6C80" w:rsidRPr="00A56343" w:rsidRDefault="00FB6C80" w:rsidP="00AE24C5">
      <w:pPr>
        <w:spacing w:before="100" w:beforeAutospacing="1" w:after="100" w:afterAutospacing="1" w:line="276" w:lineRule="auto"/>
        <w:jc w:val="both"/>
        <w:rPr>
          <w:rFonts w:ascii="Times,Bold" w:eastAsia="Times New Roman" w:hAnsi="Times,Bold" w:cs="Times New Roman"/>
          <w:b/>
          <w:bCs/>
          <w:lang w:eastAsia="pl-PL"/>
        </w:rPr>
      </w:pPr>
      <w:r w:rsidRPr="007F4115">
        <w:rPr>
          <w:rFonts w:ascii="Times,Bold" w:eastAsia="Times New Roman" w:hAnsi="Times,Bold" w:cs="Times New Roman"/>
          <w:b/>
          <w:bCs/>
          <w:highlight w:val="cyan"/>
          <w:lang w:eastAsia="pl-PL"/>
        </w:rPr>
        <w:t>Art. 556</w:t>
      </w:r>
      <w:r w:rsidRPr="007F4115">
        <w:rPr>
          <w:rFonts w:ascii="Times,Bold" w:eastAsia="Times New Roman" w:hAnsi="Times,Bold" w:cs="Times New Roman"/>
          <w:b/>
          <w:bCs/>
          <w:position w:val="8"/>
          <w:sz w:val="16"/>
          <w:szCs w:val="16"/>
          <w:highlight w:val="cyan"/>
          <w:lang w:eastAsia="pl-PL"/>
        </w:rPr>
        <w:t>3</w:t>
      </w:r>
      <w:r w:rsidRPr="007F4115">
        <w:rPr>
          <w:rFonts w:ascii="Times New Roman" w:eastAsia="Times New Roman" w:hAnsi="Times New Roman" w:cs="Times New Roman"/>
          <w:b/>
          <w:bCs/>
          <w:position w:val="8"/>
          <w:highlight w:val="cyan"/>
          <w:lang w:eastAsia="pl-PL"/>
        </w:rPr>
        <w:t>.</w:t>
      </w:r>
      <w:r w:rsidRPr="007F4115">
        <w:rPr>
          <w:rFonts w:ascii="Times New Roman" w:hAnsi="Times New Roman" w:cs="Times New Roman"/>
          <w:b/>
          <w:bCs/>
          <w:highlight w:val="cyan"/>
        </w:rPr>
        <w:t>[Wada prawna]</w:t>
      </w:r>
    </w:p>
    <w:p w14:paraId="4DC20EEC" w14:textId="77777777" w:rsidR="00FB6C80" w:rsidRPr="00E4695D" w:rsidRDefault="00FB6C80" w:rsidP="00AE24C5">
      <w:pPr>
        <w:spacing w:before="100" w:beforeAutospacing="1" w:after="100" w:afterAutospacing="1" w:line="276" w:lineRule="auto"/>
        <w:jc w:val="both"/>
        <w:rPr>
          <w:rFonts w:ascii="Times" w:hAnsi="Times"/>
        </w:rPr>
      </w:pPr>
      <w:r w:rsidRPr="00885ECE">
        <w:rPr>
          <w:rFonts w:ascii="Times" w:eastAsia="Times New Roman" w:hAnsi="Times" w:cs="Times New Roman"/>
          <w:lang w:eastAsia="pl-PL"/>
        </w:rPr>
        <w:t>Sprzedawca jest odpowiedzialny wzgl</w:t>
      </w:r>
      <w:r>
        <w:rPr>
          <w:rFonts w:ascii="Times" w:eastAsia="Times New Roman" w:hAnsi="Times" w:cs="Times New Roman"/>
          <w:lang w:eastAsia="pl-PL"/>
        </w:rPr>
        <w:t>ę</w:t>
      </w:r>
      <w:r w:rsidRPr="00885ECE">
        <w:rPr>
          <w:rFonts w:ascii="Times" w:eastAsia="Times New Roman" w:hAnsi="Times" w:cs="Times New Roman"/>
          <w:lang w:eastAsia="pl-PL"/>
        </w:rPr>
        <w:t>dem kupuj</w:t>
      </w:r>
      <w:r>
        <w:rPr>
          <w:rFonts w:ascii="Times" w:eastAsia="Times New Roman" w:hAnsi="Times" w:cs="Times New Roman"/>
          <w:lang w:eastAsia="pl-PL"/>
        </w:rPr>
        <w:t>ą</w:t>
      </w:r>
      <w:r w:rsidRPr="00885ECE">
        <w:rPr>
          <w:rFonts w:ascii="Times" w:eastAsia="Times New Roman" w:hAnsi="Times" w:cs="Times New Roman"/>
          <w:lang w:eastAsia="pl-PL"/>
        </w:rPr>
        <w:t>cego, je</w:t>
      </w:r>
      <w:r>
        <w:rPr>
          <w:rFonts w:ascii="Times" w:eastAsia="Times New Roman" w:hAnsi="Times" w:cs="Times New Roman"/>
          <w:lang w:eastAsia="pl-PL"/>
        </w:rPr>
        <w:t>ż</w:t>
      </w:r>
      <w:r w:rsidRPr="00885ECE">
        <w:rPr>
          <w:rFonts w:ascii="Times" w:eastAsia="Times New Roman" w:hAnsi="Times" w:cs="Times New Roman"/>
          <w:lang w:eastAsia="pl-PL"/>
        </w:rPr>
        <w:t>eli rzecz sprzedana stanowi własno</w:t>
      </w:r>
      <w:r>
        <w:rPr>
          <w:rFonts w:ascii="Times" w:eastAsia="Times New Roman" w:hAnsi="Times" w:cs="Times New Roman"/>
          <w:lang w:eastAsia="pl-PL"/>
        </w:rPr>
        <w:t>ść</w:t>
      </w:r>
      <w:r w:rsidRPr="00885ECE">
        <w:rPr>
          <w:rFonts w:ascii="Times" w:eastAsia="Times New Roman" w:hAnsi="Times" w:cs="Times New Roman"/>
          <w:lang w:eastAsia="pl-PL"/>
        </w:rPr>
        <w:t xml:space="preserve"> osoby trzeciej albo je</w:t>
      </w:r>
      <w:r>
        <w:rPr>
          <w:rFonts w:ascii="Times" w:eastAsia="Times New Roman" w:hAnsi="Times" w:cs="Times New Roman"/>
          <w:lang w:eastAsia="pl-PL"/>
        </w:rPr>
        <w:t>ż</w:t>
      </w:r>
      <w:r w:rsidRPr="00885ECE">
        <w:rPr>
          <w:rFonts w:ascii="Times" w:eastAsia="Times New Roman" w:hAnsi="Times" w:cs="Times New Roman"/>
          <w:lang w:eastAsia="pl-PL"/>
        </w:rPr>
        <w:t>eli jest obci</w:t>
      </w:r>
      <w:r>
        <w:rPr>
          <w:rFonts w:ascii="Times" w:eastAsia="Times New Roman" w:hAnsi="Times" w:cs="Times New Roman"/>
          <w:lang w:eastAsia="pl-PL"/>
        </w:rPr>
        <w:t>ąż</w:t>
      </w:r>
      <w:r w:rsidRPr="00885ECE">
        <w:rPr>
          <w:rFonts w:ascii="Times" w:eastAsia="Times New Roman" w:hAnsi="Times" w:cs="Times New Roman"/>
          <w:lang w:eastAsia="pl-PL"/>
        </w:rPr>
        <w:t>ona prawem osoby trzeciej, a tak</w:t>
      </w:r>
      <w:r>
        <w:rPr>
          <w:rFonts w:ascii="Times" w:eastAsia="Times New Roman" w:hAnsi="Times" w:cs="Times New Roman"/>
          <w:lang w:eastAsia="pl-PL"/>
        </w:rPr>
        <w:t>ż</w:t>
      </w:r>
      <w:r w:rsidRPr="00885ECE">
        <w:rPr>
          <w:rFonts w:ascii="Times" w:eastAsia="Times New Roman" w:hAnsi="Times" w:cs="Times New Roman"/>
          <w:lang w:eastAsia="pl-PL"/>
        </w:rPr>
        <w:t>e je</w:t>
      </w:r>
      <w:r>
        <w:rPr>
          <w:rFonts w:ascii="Times" w:eastAsia="Times New Roman" w:hAnsi="Times" w:cs="Times New Roman"/>
          <w:lang w:eastAsia="pl-PL"/>
        </w:rPr>
        <w:t>ż</w:t>
      </w:r>
      <w:r w:rsidRPr="00885ECE">
        <w:rPr>
          <w:rFonts w:ascii="Times" w:eastAsia="Times New Roman" w:hAnsi="Times" w:cs="Times New Roman"/>
          <w:lang w:eastAsia="pl-PL"/>
        </w:rPr>
        <w:t>eli ograniczenie w korzystaniu lub rozporz</w:t>
      </w:r>
      <w:r>
        <w:rPr>
          <w:rFonts w:ascii="Times" w:eastAsia="Times New Roman" w:hAnsi="Times" w:cs="Times New Roman"/>
          <w:lang w:eastAsia="pl-PL"/>
        </w:rPr>
        <w:t>ą</w:t>
      </w:r>
      <w:r w:rsidRPr="00885ECE">
        <w:rPr>
          <w:rFonts w:ascii="Times" w:eastAsia="Times New Roman" w:hAnsi="Times" w:cs="Times New Roman"/>
          <w:lang w:eastAsia="pl-PL"/>
        </w:rPr>
        <w:t>dzaniu rzecz</w:t>
      </w:r>
      <w:r>
        <w:rPr>
          <w:rFonts w:ascii="Times" w:eastAsia="Times New Roman" w:hAnsi="Times" w:cs="Times New Roman"/>
          <w:lang w:eastAsia="pl-PL"/>
        </w:rPr>
        <w:t>ą</w:t>
      </w:r>
      <w:r w:rsidRPr="00885ECE">
        <w:rPr>
          <w:rFonts w:ascii="Times" w:eastAsia="Times New Roman" w:hAnsi="Times" w:cs="Times New Roman"/>
          <w:lang w:eastAsia="pl-PL"/>
        </w:rPr>
        <w:t xml:space="preserve"> wynika z </w:t>
      </w:r>
      <w:r>
        <w:rPr>
          <w:rFonts w:ascii="Times" w:eastAsia="Times New Roman" w:hAnsi="Times" w:cs="Times New Roman"/>
          <w:lang w:eastAsia="pl-PL"/>
        </w:rPr>
        <w:t xml:space="preserve">przepisów, </w:t>
      </w:r>
      <w:r w:rsidRPr="00885ECE">
        <w:rPr>
          <w:rFonts w:ascii="Times" w:eastAsia="Times New Roman" w:hAnsi="Times" w:cs="Times New Roman"/>
          <w:lang w:eastAsia="pl-PL"/>
        </w:rPr>
        <w:t>decyzji lub orzeczenia wła</w:t>
      </w:r>
      <w:r>
        <w:rPr>
          <w:rFonts w:ascii="Times" w:eastAsia="Times New Roman" w:hAnsi="Times" w:cs="Times New Roman"/>
          <w:lang w:eastAsia="pl-PL"/>
        </w:rPr>
        <w:t>ś</w:t>
      </w:r>
      <w:r w:rsidRPr="00885ECE">
        <w:rPr>
          <w:rFonts w:ascii="Times" w:eastAsia="Times New Roman" w:hAnsi="Times" w:cs="Times New Roman"/>
          <w:lang w:eastAsia="pl-PL"/>
        </w:rPr>
        <w:t>ciwego organu; w razie sprzeda</w:t>
      </w:r>
      <w:r>
        <w:rPr>
          <w:rFonts w:ascii="Times" w:eastAsia="Times New Roman" w:hAnsi="Times" w:cs="Times New Roman"/>
          <w:lang w:eastAsia="pl-PL"/>
        </w:rPr>
        <w:t>ż</w:t>
      </w:r>
      <w:r w:rsidRPr="00885ECE">
        <w:rPr>
          <w:rFonts w:ascii="Times" w:eastAsia="Times New Roman" w:hAnsi="Times" w:cs="Times New Roman"/>
          <w:lang w:eastAsia="pl-PL"/>
        </w:rPr>
        <w:t>y prawa sprzedawca jest odpowiedzialny tak</w:t>
      </w:r>
      <w:r>
        <w:rPr>
          <w:rFonts w:ascii="Times" w:eastAsia="Times New Roman" w:hAnsi="Times" w:cs="Times New Roman"/>
          <w:lang w:eastAsia="pl-PL"/>
        </w:rPr>
        <w:t>ż</w:t>
      </w:r>
      <w:r w:rsidRPr="00885ECE">
        <w:rPr>
          <w:rFonts w:ascii="Times" w:eastAsia="Times New Roman" w:hAnsi="Times" w:cs="Times New Roman"/>
          <w:lang w:eastAsia="pl-PL"/>
        </w:rPr>
        <w:t xml:space="preserve">e za istnienie prawa (wada prawna). </w:t>
      </w:r>
    </w:p>
    <w:p w14:paraId="28C35538" w14:textId="77777777" w:rsidR="00FB6C80" w:rsidRDefault="00FB6C80" w:rsidP="00AE24C5">
      <w:pPr>
        <w:spacing w:line="276" w:lineRule="auto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68A904E1" w14:textId="77777777" w:rsidR="00FB6C80" w:rsidRDefault="00FB6C80" w:rsidP="00AE24C5">
      <w:pPr>
        <w:spacing w:line="276" w:lineRule="auto"/>
        <w:jc w:val="both"/>
        <w:rPr>
          <w:rFonts w:ascii="Times New Roman" w:hAnsi="Times New Roman" w:cs="Times New Roman"/>
        </w:rPr>
      </w:pPr>
      <w:r w:rsidRPr="007F4115">
        <w:rPr>
          <w:rFonts w:ascii="Times New Roman" w:hAnsi="Times New Roman" w:cs="Times New Roman"/>
          <w:b/>
          <w:bCs/>
          <w:highlight w:val="cyan"/>
        </w:rPr>
        <w:t>Art. 556</w:t>
      </w:r>
      <w:r w:rsidRPr="007F4115">
        <w:rPr>
          <w:rFonts w:ascii="Times New Roman" w:hAnsi="Times New Roman" w:cs="Times New Roman"/>
          <w:b/>
          <w:bCs/>
          <w:highlight w:val="cyan"/>
          <w:vertAlign w:val="superscript"/>
        </w:rPr>
        <w:t>4</w:t>
      </w:r>
      <w:r w:rsidRPr="007F4115">
        <w:rPr>
          <w:rFonts w:ascii="Times New Roman" w:hAnsi="Times New Roman" w:cs="Times New Roman"/>
          <w:highlight w:val="cyan"/>
        </w:rPr>
        <w:t xml:space="preserve"> </w:t>
      </w:r>
      <w:r w:rsidRPr="007F4115">
        <w:rPr>
          <w:rFonts w:ascii="Times New Roman" w:hAnsi="Times New Roman" w:cs="Times New Roman"/>
          <w:b/>
          <w:bCs/>
          <w:highlight w:val="cyan"/>
        </w:rPr>
        <w:t>[rozszerzenie stosowania przepisów konsumenckich]</w:t>
      </w:r>
    </w:p>
    <w:p w14:paraId="5B298C27" w14:textId="00DFD343" w:rsidR="00FB6C80" w:rsidRPr="007F4115" w:rsidRDefault="00FB6C80" w:rsidP="00AE24C5">
      <w:pPr>
        <w:spacing w:line="276" w:lineRule="auto"/>
        <w:jc w:val="both"/>
        <w:rPr>
          <w:rFonts w:ascii="Times New Roman" w:hAnsi="Times New Roman" w:cs="Times New Roman"/>
        </w:rPr>
      </w:pPr>
      <w:r w:rsidRPr="00A56343">
        <w:rPr>
          <w:rFonts w:ascii="Times New Roman" w:hAnsi="Times New Roman" w:cs="Times New Roman"/>
        </w:rPr>
        <w:t>Zawarte w niniejszym dziale przepisy dotyczące konsumenta, z wyjątkiem</w:t>
      </w:r>
      <w:r>
        <w:rPr>
          <w:rFonts w:ascii="Times New Roman" w:hAnsi="Times New Roman" w:cs="Times New Roman"/>
        </w:rPr>
        <w:t xml:space="preserve"> </w:t>
      </w:r>
      <w:r w:rsidRPr="00A56343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A56343">
        <w:rPr>
          <w:rFonts w:ascii="Times New Roman" w:hAnsi="Times New Roman" w:cs="Times New Roman"/>
        </w:rPr>
        <w:t>558</w:t>
      </w:r>
      <w:r>
        <w:rPr>
          <w:rFonts w:ascii="Times New Roman" w:hAnsi="Times New Roman" w:cs="Times New Roman"/>
        </w:rPr>
        <w:t xml:space="preserve"> </w:t>
      </w:r>
      <w:r w:rsidRPr="00A56343">
        <w:rPr>
          <w:rFonts w:ascii="Times New Roman" w:hAnsi="Times New Roman" w:cs="Times New Roman"/>
        </w:rPr>
        <w:t>modyfikacja odpowiedzialności z tytułu rękojmi</w:t>
      </w:r>
      <w:r>
        <w:rPr>
          <w:rFonts w:ascii="Times New Roman" w:hAnsi="Times New Roman" w:cs="Times New Roman"/>
        </w:rPr>
        <w:t xml:space="preserve"> </w:t>
      </w:r>
      <w:r w:rsidRPr="00A56343">
        <w:rPr>
          <w:rFonts w:ascii="Times New Roman" w:hAnsi="Times New Roman" w:cs="Times New Roman"/>
        </w:rPr>
        <w:t>§ 1 zdanie drugie, stosuje się do osoby fizycznej zawierającej umowę bezpośrednio związaną z jej działalnością gospodarczą, gdy z treści tej umowy wynika, że nie posiada ona dla tej osoby charakteru zawodowego, wynikającego w szczególności z przedmiotu wykonywanej przez nią działalności gospodarczej, udostępnionego na podstawie przepisów o Centralnej Ewidencji i Informacji o Działalności Gospodarczej.</w:t>
      </w:r>
    </w:p>
    <w:p w14:paraId="2B68757A" w14:textId="77777777" w:rsidR="007F4115" w:rsidRDefault="007F4115" w:rsidP="00AE24C5">
      <w:pPr>
        <w:spacing w:before="100" w:beforeAutospacing="1" w:after="100" w:afterAutospacing="1" w:line="276" w:lineRule="auto"/>
        <w:jc w:val="both"/>
        <w:rPr>
          <w:rFonts w:ascii="Times,Bold" w:eastAsia="Times New Roman" w:hAnsi="Times,Bold" w:cs="Times New Roman"/>
          <w:b/>
          <w:bCs/>
          <w:highlight w:val="green"/>
          <w:lang w:eastAsia="pl-PL"/>
        </w:rPr>
      </w:pPr>
    </w:p>
    <w:p w14:paraId="36BC8055" w14:textId="25B85382" w:rsidR="00FB6C80" w:rsidRPr="008B564D" w:rsidRDefault="00FB6C80" w:rsidP="00AE24C5">
      <w:pPr>
        <w:spacing w:before="100" w:beforeAutospacing="1" w:after="100" w:afterAutospacing="1" w:line="276" w:lineRule="auto"/>
        <w:jc w:val="both"/>
        <w:rPr>
          <w:rFonts w:ascii="Times,Bold" w:eastAsia="Times New Roman" w:hAnsi="Times,Bold" w:cs="Times New Roman"/>
          <w:lang w:eastAsia="pl-PL"/>
        </w:rPr>
      </w:pPr>
      <w:r w:rsidRPr="007F4115">
        <w:rPr>
          <w:rFonts w:ascii="Times,Bold" w:eastAsia="Times New Roman" w:hAnsi="Times,Bold" w:cs="Times New Roman"/>
          <w:b/>
          <w:bCs/>
          <w:highlight w:val="cyan"/>
          <w:lang w:eastAsia="pl-PL"/>
        </w:rPr>
        <w:t xml:space="preserve">Art. 557 </w:t>
      </w:r>
      <w:r w:rsidRPr="007F4115">
        <w:rPr>
          <w:rFonts w:ascii="Times,Bold" w:eastAsia="Times New Roman" w:hAnsi="Times,Bold" w:cs="Times New Roman"/>
          <w:highlight w:val="cyan"/>
          <w:lang w:eastAsia="pl-PL"/>
        </w:rPr>
        <w:t>[</w:t>
      </w:r>
      <w:r w:rsidRPr="007F4115">
        <w:rPr>
          <w:rFonts w:ascii="Times New Roman" w:eastAsia="Times New Roman" w:hAnsi="Times New Roman" w:cs="Times New Roman"/>
          <w:highlight w:val="cyan"/>
          <w:lang w:eastAsia="pl-PL"/>
        </w:rPr>
        <w:t>Do uchylenia</w:t>
      </w:r>
      <w:r w:rsidR="008B564D" w:rsidRPr="007F4115">
        <w:rPr>
          <w:rFonts w:ascii="Times New Roman" w:eastAsia="Times New Roman" w:hAnsi="Times New Roman" w:cs="Times New Roman"/>
          <w:highlight w:val="cyan"/>
          <w:lang w:eastAsia="pl-PL"/>
        </w:rPr>
        <w:t>]</w:t>
      </w:r>
    </w:p>
    <w:p w14:paraId="60784DB5" w14:textId="77777777" w:rsidR="00FB6C80" w:rsidRPr="00885ECE" w:rsidRDefault="00FB6C80" w:rsidP="00AE24C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4A13DD" w14:textId="77777777" w:rsidR="00FB6C80" w:rsidRPr="00E4695D" w:rsidRDefault="00FB6C80" w:rsidP="00AE24C5">
      <w:pPr>
        <w:spacing w:before="100" w:beforeAutospacing="1" w:after="100" w:afterAutospacing="1" w:line="276" w:lineRule="auto"/>
        <w:jc w:val="both"/>
        <w:rPr>
          <w:rFonts w:ascii="Times,Bold" w:eastAsia="Times New Roman" w:hAnsi="Times,Bold" w:cs="Times New Roman"/>
          <w:b/>
          <w:bCs/>
          <w:lang w:eastAsia="pl-PL"/>
        </w:rPr>
      </w:pPr>
      <w:r w:rsidRPr="007F4115">
        <w:rPr>
          <w:rFonts w:ascii="Times,Bold" w:eastAsia="Times New Roman" w:hAnsi="Times,Bold" w:cs="Times New Roman"/>
          <w:b/>
          <w:bCs/>
          <w:highlight w:val="cyan"/>
          <w:lang w:eastAsia="pl-PL"/>
        </w:rPr>
        <w:t>Art. 558 [dyspozytywność]</w:t>
      </w:r>
    </w:p>
    <w:p w14:paraId="6EE8C978" w14:textId="77777777" w:rsidR="00FB6C80" w:rsidRPr="009E2F37" w:rsidRDefault="00FB6C80" w:rsidP="00AE24C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695D">
        <w:rPr>
          <w:rFonts w:ascii="Times" w:eastAsia="Times New Roman" w:hAnsi="Times" w:cs="Times New Roman"/>
          <w:lang w:eastAsia="pl-PL"/>
        </w:rPr>
        <w:t>§</w:t>
      </w:r>
      <w:r>
        <w:rPr>
          <w:rFonts w:ascii="Times" w:eastAsia="Times New Roman" w:hAnsi="Times" w:cs="Times New Roman"/>
          <w:lang w:eastAsia="pl-PL"/>
        </w:rPr>
        <w:t xml:space="preserve"> </w:t>
      </w:r>
      <w:r w:rsidRPr="00583CAB">
        <w:rPr>
          <w:rFonts w:ascii="Times" w:eastAsia="Times New Roman" w:hAnsi="Times" w:cs="Times New Roman"/>
          <w:lang w:eastAsia="pl-PL"/>
        </w:rPr>
        <w:t>1.</w:t>
      </w:r>
      <w:r w:rsidRPr="00885ECE">
        <w:rPr>
          <w:rFonts w:ascii="Times" w:eastAsia="Times New Roman" w:hAnsi="Times" w:cs="Times New Roman"/>
          <w:lang w:eastAsia="pl-PL"/>
        </w:rPr>
        <w:t xml:space="preserve"> Strony mog</w:t>
      </w:r>
      <w:r>
        <w:rPr>
          <w:rFonts w:ascii="Times" w:eastAsia="Times New Roman" w:hAnsi="Times" w:cs="Times New Roman"/>
          <w:lang w:eastAsia="pl-PL"/>
        </w:rPr>
        <w:t>ą</w:t>
      </w:r>
      <w:r w:rsidRPr="00885ECE">
        <w:rPr>
          <w:rFonts w:ascii="Times" w:eastAsia="Times New Roman" w:hAnsi="Times" w:cs="Times New Roman"/>
          <w:lang w:eastAsia="pl-PL"/>
        </w:rPr>
        <w:t xml:space="preserve"> odpowiedzialno</w:t>
      </w:r>
      <w:r>
        <w:rPr>
          <w:rFonts w:ascii="Times" w:eastAsia="Times New Roman" w:hAnsi="Times" w:cs="Times New Roman"/>
          <w:lang w:eastAsia="pl-PL"/>
        </w:rPr>
        <w:t>ść</w:t>
      </w:r>
      <w:r w:rsidRPr="00885ECE">
        <w:rPr>
          <w:rFonts w:ascii="Times" w:eastAsia="Times New Roman" w:hAnsi="Times" w:cs="Times New Roman"/>
          <w:lang w:eastAsia="pl-PL"/>
        </w:rPr>
        <w:t xml:space="preserve"> z</w:t>
      </w:r>
      <w:r>
        <w:rPr>
          <w:rFonts w:ascii="Times" w:eastAsia="Times New Roman" w:hAnsi="Times" w:cs="Times New Roman"/>
          <w:lang w:eastAsia="pl-PL"/>
        </w:rPr>
        <w:t xml:space="preserve"> </w:t>
      </w:r>
      <w:r w:rsidRPr="00885ECE">
        <w:rPr>
          <w:rFonts w:ascii="Times" w:eastAsia="Times New Roman" w:hAnsi="Times" w:cs="Times New Roman"/>
          <w:lang w:eastAsia="pl-PL"/>
        </w:rPr>
        <w:t>tytułu r</w:t>
      </w:r>
      <w:r>
        <w:rPr>
          <w:rFonts w:ascii="Times" w:eastAsia="Times New Roman" w:hAnsi="Times" w:cs="Times New Roman"/>
          <w:lang w:eastAsia="pl-PL"/>
        </w:rPr>
        <w:t>ę</w:t>
      </w:r>
      <w:r w:rsidRPr="00885ECE">
        <w:rPr>
          <w:rFonts w:ascii="Times" w:eastAsia="Times New Roman" w:hAnsi="Times" w:cs="Times New Roman"/>
          <w:lang w:eastAsia="pl-PL"/>
        </w:rPr>
        <w:t>kojmi rozszerzy</w:t>
      </w:r>
      <w:r>
        <w:rPr>
          <w:rFonts w:ascii="Times" w:eastAsia="Times New Roman" w:hAnsi="Times" w:cs="Times New Roman"/>
          <w:lang w:eastAsia="pl-PL"/>
        </w:rPr>
        <w:t>ć</w:t>
      </w:r>
      <w:r w:rsidRPr="00885ECE">
        <w:rPr>
          <w:rFonts w:ascii="Times" w:eastAsia="Times New Roman" w:hAnsi="Times" w:cs="Times New Roman"/>
          <w:lang w:eastAsia="pl-PL"/>
        </w:rPr>
        <w:t>, ograniczy</w:t>
      </w:r>
      <w:r>
        <w:rPr>
          <w:rFonts w:ascii="Times" w:eastAsia="Times New Roman" w:hAnsi="Times" w:cs="Times New Roman"/>
          <w:lang w:eastAsia="pl-PL"/>
        </w:rPr>
        <w:t>ć</w:t>
      </w:r>
      <w:r w:rsidRPr="00885ECE">
        <w:rPr>
          <w:rFonts w:ascii="Times" w:eastAsia="Times New Roman" w:hAnsi="Times" w:cs="Times New Roman"/>
          <w:lang w:eastAsia="pl-PL"/>
        </w:rPr>
        <w:t xml:space="preserve"> lub wył</w:t>
      </w:r>
      <w:r>
        <w:rPr>
          <w:rFonts w:ascii="Times" w:eastAsia="Times New Roman" w:hAnsi="Times" w:cs="Times New Roman"/>
          <w:lang w:eastAsia="pl-PL"/>
        </w:rPr>
        <w:t>ą</w:t>
      </w:r>
      <w:r w:rsidRPr="00885ECE">
        <w:rPr>
          <w:rFonts w:ascii="Times" w:eastAsia="Times New Roman" w:hAnsi="Times" w:cs="Times New Roman"/>
          <w:lang w:eastAsia="pl-PL"/>
        </w:rPr>
        <w:t>czy</w:t>
      </w:r>
      <w:r>
        <w:rPr>
          <w:rFonts w:ascii="Times" w:eastAsia="Times New Roman" w:hAnsi="Times" w:cs="Times New Roman"/>
          <w:lang w:eastAsia="pl-PL"/>
        </w:rPr>
        <w:t>ć</w:t>
      </w:r>
      <w:r w:rsidRPr="009E2F37">
        <w:rPr>
          <w:rFonts w:ascii="Times" w:eastAsia="Times New Roman" w:hAnsi="Times" w:cs="Times New Roman"/>
          <w:lang w:eastAsia="pl-PL"/>
        </w:rPr>
        <w:t xml:space="preserve">. Jeżeli kupującym jest konsument, ograniczenie lub wyłączenie odpowiedzialności z tytułu rękojmi jest dopuszczalne tylko w przypadkach określonych w przepisach szczególnych. </w:t>
      </w:r>
    </w:p>
    <w:p w14:paraId="7385E5AC" w14:textId="77777777" w:rsidR="00FB6C80" w:rsidRDefault="00FB6C80" w:rsidP="00AE24C5">
      <w:pPr>
        <w:spacing w:before="100" w:beforeAutospacing="1" w:after="100" w:afterAutospacing="1" w:line="276" w:lineRule="auto"/>
        <w:jc w:val="both"/>
        <w:rPr>
          <w:rFonts w:ascii="Times" w:eastAsia="Times New Roman" w:hAnsi="Times" w:cs="Times New Roman"/>
          <w:lang w:eastAsia="pl-PL"/>
        </w:rPr>
      </w:pPr>
      <w:r w:rsidRPr="009E2F37">
        <w:rPr>
          <w:rFonts w:ascii="Times" w:eastAsia="Times New Roman" w:hAnsi="Times" w:cs="Times New Roman"/>
          <w:lang w:eastAsia="pl-PL"/>
        </w:rPr>
        <w:t>§ 2. Wyłączenie lub ograniczenie odpowiedzialności z tytułu rękojmi jest bezskuteczne, jeżeli sprzedawca zataił podstępnie wadę przed kupującym</w:t>
      </w:r>
      <w:r w:rsidRPr="00885ECE">
        <w:rPr>
          <w:rFonts w:ascii="Times" w:eastAsia="Times New Roman" w:hAnsi="Times" w:cs="Times New Roman"/>
          <w:lang w:eastAsia="pl-PL"/>
        </w:rPr>
        <w:t xml:space="preserve">. </w:t>
      </w:r>
    </w:p>
    <w:p w14:paraId="72C8E999" w14:textId="3502701C" w:rsidR="00FB6C80" w:rsidRPr="00E4695D" w:rsidRDefault="00FB6C80" w:rsidP="00AE24C5">
      <w:pPr>
        <w:spacing w:line="276" w:lineRule="auto"/>
        <w:jc w:val="both"/>
        <w:rPr>
          <w:rFonts w:ascii="Times New Roman" w:hAnsi="Times New Roman" w:cs="Times New Roman"/>
        </w:rPr>
      </w:pPr>
      <w:r w:rsidRPr="00E4695D">
        <w:rPr>
          <w:rFonts w:ascii="Times New Roman" w:hAnsi="Times New Roman" w:cs="Times New Roman"/>
        </w:rPr>
        <w:t xml:space="preserve">§ 3. Rzecz nie ma wady fizycznej, jeżeli w chwili zawarcia umowy konsument został wyraźnie poinformowany, że konkretna właściwość rzeczy nie spełnia obiektywnych wymogów </w:t>
      </w:r>
      <w:r w:rsidRPr="00E4695D">
        <w:rPr>
          <w:rFonts w:ascii="Times New Roman" w:hAnsi="Times New Roman" w:cs="Times New Roman"/>
        </w:rPr>
        <w:lastRenderedPageBreak/>
        <w:t xml:space="preserve">zgodności z umową określonych </w:t>
      </w:r>
      <w:commentRangeStart w:id="2"/>
      <w:r w:rsidRPr="00E4695D">
        <w:rPr>
          <w:rFonts w:ascii="Times New Roman" w:hAnsi="Times New Roman" w:cs="Times New Roman"/>
        </w:rPr>
        <w:t>Art. 556</w:t>
      </w:r>
      <w:r w:rsidRPr="00E4695D">
        <w:rPr>
          <w:rFonts w:ascii="Times New Roman" w:hAnsi="Times New Roman" w:cs="Times New Roman"/>
          <w:vertAlign w:val="superscript"/>
        </w:rPr>
        <w:t>1</w:t>
      </w:r>
      <w:r w:rsidR="002E2A7E">
        <w:rPr>
          <w:rFonts w:ascii="Times New Roman" w:hAnsi="Times New Roman" w:cs="Times New Roman"/>
          <w:vertAlign w:val="superscript"/>
        </w:rPr>
        <w:t>b</w:t>
      </w:r>
      <w:r w:rsidRPr="00E4695D">
        <w:rPr>
          <w:rFonts w:ascii="Times New Roman" w:hAnsi="Times New Roman" w:cs="Times New Roman"/>
        </w:rPr>
        <w:t xml:space="preserve"> </w:t>
      </w:r>
      <w:commentRangeEnd w:id="2"/>
      <w:r w:rsidR="00AE24C5">
        <w:rPr>
          <w:rStyle w:val="Odwoaniedokomentarza"/>
        </w:rPr>
        <w:commentReference w:id="2"/>
      </w:r>
      <w:r w:rsidR="002E2A7E">
        <w:rPr>
          <w:rFonts w:ascii="Times New Roman" w:hAnsi="Times New Roman" w:cs="Times New Roman"/>
        </w:rPr>
        <w:t>i</w:t>
      </w:r>
      <w:r w:rsidR="00AE24C5">
        <w:rPr>
          <w:rFonts w:ascii="Times New Roman" w:hAnsi="Times New Roman" w:cs="Times New Roman"/>
        </w:rPr>
        <w:t xml:space="preserve"> </w:t>
      </w:r>
      <w:commentRangeStart w:id="3"/>
      <w:r w:rsidR="00AE24C5" w:rsidRPr="00AE24C5">
        <w:rPr>
          <w:rFonts w:ascii="Times,Bold" w:hAnsi="Times,Bold"/>
        </w:rPr>
        <w:t>Art. 556</w:t>
      </w:r>
      <w:r w:rsidR="00AE24C5" w:rsidRPr="00AE24C5">
        <w:rPr>
          <w:rFonts w:ascii="Times,Bold" w:hAnsi="Times,Bold"/>
          <w:position w:val="8"/>
          <w:sz w:val="16"/>
          <w:szCs w:val="16"/>
        </w:rPr>
        <w:t>1e</w:t>
      </w:r>
      <w:r w:rsidR="00AE24C5">
        <w:rPr>
          <w:rFonts w:ascii="Times New Roman" w:hAnsi="Times New Roman" w:cs="Times New Roman"/>
        </w:rPr>
        <w:t xml:space="preserve"> </w:t>
      </w:r>
      <w:commentRangeEnd w:id="3"/>
      <w:r w:rsidR="00AE24C5">
        <w:rPr>
          <w:rStyle w:val="Odwoaniedokomentarza"/>
        </w:rPr>
        <w:commentReference w:id="3"/>
      </w:r>
      <w:r w:rsidRPr="00E4695D">
        <w:rPr>
          <w:rFonts w:ascii="Times New Roman" w:hAnsi="Times New Roman" w:cs="Times New Roman"/>
        </w:rPr>
        <w:t xml:space="preserve">oraz wyraźnie i odrębnie zaakceptował to odstępstwo w chwili zawarcia umowy sprzedaży. </w:t>
      </w:r>
    </w:p>
    <w:p w14:paraId="4689C742" w14:textId="358CC000" w:rsidR="00B77FA8" w:rsidRPr="00CC247F" w:rsidRDefault="00B77FA8" w:rsidP="00AE24C5">
      <w:pPr>
        <w:spacing w:line="276" w:lineRule="auto"/>
        <w:jc w:val="both"/>
        <w:rPr>
          <w:sz w:val="18"/>
          <w:szCs w:val="18"/>
        </w:rPr>
      </w:pPr>
    </w:p>
    <w:sectPr w:rsidR="00B77FA8" w:rsidRPr="00CC247F" w:rsidSect="007C1CD4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eta Wiewiórowska" w:date="2021-02-25T19:28:00Z" w:initials="AW">
    <w:p w14:paraId="55869F61" w14:textId="34705B15" w:rsidR="000B084B" w:rsidRDefault="000B084B">
      <w:pPr>
        <w:pStyle w:val="Tekstkomentarza"/>
      </w:pPr>
      <w:r>
        <w:rPr>
          <w:rStyle w:val="Odwoaniedokomentarza"/>
        </w:rPr>
        <w:annotationRef/>
      </w:r>
      <w:r>
        <w:t>Subiektywne wymogi zgodności z umową</w:t>
      </w:r>
    </w:p>
  </w:comment>
  <w:comment w:id="1" w:author="Aneta Wiewiórowska" w:date="2021-02-25T19:29:00Z" w:initials="AW">
    <w:p w14:paraId="6580BF2B" w14:textId="0A1E7373" w:rsidR="000B084B" w:rsidRDefault="000B084B">
      <w:pPr>
        <w:pStyle w:val="Tekstkomentarza"/>
      </w:pPr>
      <w:r>
        <w:rPr>
          <w:rStyle w:val="Odwoaniedokomentarza"/>
        </w:rPr>
        <w:annotationRef/>
      </w:r>
      <w:r>
        <w:t>Obiektywne wymogi zgodności z umową</w:t>
      </w:r>
    </w:p>
  </w:comment>
  <w:comment w:id="2" w:author="Aneta Wiewiórowska" w:date="2021-02-25T20:52:00Z" w:initials="AW">
    <w:p w14:paraId="24B39F2F" w14:textId="2F148E8B" w:rsidR="00AE24C5" w:rsidRDefault="00AE24C5">
      <w:pPr>
        <w:pStyle w:val="Tekstkomentarza"/>
      </w:pPr>
      <w:r>
        <w:rPr>
          <w:rStyle w:val="Odwoaniedokomentarza"/>
        </w:rPr>
        <w:annotationRef/>
      </w:r>
      <w:r>
        <w:t>Art. 7 ust. 1 Obiektywne wymagania zgodności</w:t>
      </w:r>
    </w:p>
  </w:comment>
  <w:comment w:id="3" w:author="Aneta Wiewiórowska" w:date="2021-02-25T20:54:00Z" w:initials="AW">
    <w:p w14:paraId="3993BE42" w14:textId="0FAA275E" w:rsidR="00AE24C5" w:rsidRDefault="00AE24C5">
      <w:pPr>
        <w:pStyle w:val="Tekstkomentarza"/>
      </w:pPr>
      <w:r>
        <w:rPr>
          <w:rStyle w:val="Odwoaniedokomentarza"/>
        </w:rPr>
        <w:annotationRef/>
      </w:r>
      <w:r>
        <w:t>Art. 7 ust. 3 dyrektywy – wada rzeczy z elementami cyfrowymi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869F61" w15:done="0"/>
  <w15:commentEx w15:paraId="6580BF2B" w15:done="0"/>
  <w15:commentEx w15:paraId="24B39F2F" w15:done="0"/>
  <w15:commentEx w15:paraId="3993BE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78CA" w16cex:dateUtc="2021-02-25T18:28:00Z"/>
  <w16cex:commentExtensible w16cex:durableId="23E2790E" w16cex:dateUtc="2021-02-25T18:29:00Z"/>
  <w16cex:commentExtensible w16cex:durableId="23E28C9B" w16cex:dateUtc="2021-02-25T19:52:00Z"/>
  <w16cex:commentExtensible w16cex:durableId="23E28CEF" w16cex:dateUtc="2021-02-25T1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869F61" w16cid:durableId="23E278CA"/>
  <w16cid:commentId w16cid:paraId="6580BF2B" w16cid:durableId="23E2790E"/>
  <w16cid:commentId w16cid:paraId="24B39F2F" w16cid:durableId="23E28C9B"/>
  <w16cid:commentId w16cid:paraId="3993BE42" w16cid:durableId="23E28C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50E89" w14:textId="77777777" w:rsidR="00762C5B" w:rsidRDefault="00762C5B">
      <w:r>
        <w:separator/>
      </w:r>
    </w:p>
  </w:endnote>
  <w:endnote w:type="continuationSeparator" w:id="0">
    <w:p w14:paraId="02AF1731" w14:textId="77777777" w:rsidR="00762C5B" w:rsidRDefault="0076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,Bold">
    <w:altName w:val="Times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255081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7BE7432" w14:textId="77777777" w:rsidR="008D3047" w:rsidRDefault="00AE24C5" w:rsidP="002C131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07C8EAA" w14:textId="77777777" w:rsidR="008D3047" w:rsidRDefault="00762C5B" w:rsidP="002C13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97340287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B5AA56E" w14:textId="77777777" w:rsidR="008D3047" w:rsidRDefault="00AE24C5" w:rsidP="002C131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21</w:t>
        </w:r>
        <w:r>
          <w:rPr>
            <w:rStyle w:val="Numerstrony"/>
          </w:rPr>
          <w:fldChar w:fldCharType="end"/>
        </w:r>
      </w:p>
    </w:sdtContent>
  </w:sdt>
  <w:p w14:paraId="5F89721B" w14:textId="77777777" w:rsidR="008D3047" w:rsidRDefault="00762C5B" w:rsidP="002C13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0BE1" w14:textId="77777777" w:rsidR="00762C5B" w:rsidRDefault="00762C5B">
      <w:r>
        <w:separator/>
      </w:r>
    </w:p>
  </w:footnote>
  <w:footnote w:type="continuationSeparator" w:id="0">
    <w:p w14:paraId="13F934BF" w14:textId="77777777" w:rsidR="00762C5B" w:rsidRDefault="0076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50DC"/>
    <w:multiLevelType w:val="hybridMultilevel"/>
    <w:tmpl w:val="05781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480E"/>
    <w:multiLevelType w:val="multilevel"/>
    <w:tmpl w:val="104E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C13DA"/>
    <w:multiLevelType w:val="multilevel"/>
    <w:tmpl w:val="7AC8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76F86"/>
    <w:multiLevelType w:val="hybridMultilevel"/>
    <w:tmpl w:val="89E831D4"/>
    <w:lvl w:ilvl="0" w:tplc="AF5E2F9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4054"/>
    <w:multiLevelType w:val="multilevel"/>
    <w:tmpl w:val="2686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01E11"/>
    <w:multiLevelType w:val="hybridMultilevel"/>
    <w:tmpl w:val="75E08146"/>
    <w:lvl w:ilvl="0" w:tplc="75B072E6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C5EFF"/>
    <w:multiLevelType w:val="hybridMultilevel"/>
    <w:tmpl w:val="7136B93C"/>
    <w:lvl w:ilvl="0" w:tplc="04D00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55A6B"/>
    <w:multiLevelType w:val="hybridMultilevel"/>
    <w:tmpl w:val="70CE1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E021A"/>
    <w:multiLevelType w:val="multilevel"/>
    <w:tmpl w:val="C1C6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D445FF"/>
    <w:multiLevelType w:val="hybridMultilevel"/>
    <w:tmpl w:val="03E4A68E"/>
    <w:lvl w:ilvl="0" w:tplc="7DC8C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6D4806"/>
    <w:multiLevelType w:val="hybridMultilevel"/>
    <w:tmpl w:val="C756B2A2"/>
    <w:lvl w:ilvl="0" w:tplc="423A3B9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C12FC"/>
    <w:multiLevelType w:val="multilevel"/>
    <w:tmpl w:val="E542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74E0E"/>
    <w:multiLevelType w:val="hybridMultilevel"/>
    <w:tmpl w:val="B4603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021C4"/>
    <w:multiLevelType w:val="hybridMultilevel"/>
    <w:tmpl w:val="E554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37BE2"/>
    <w:multiLevelType w:val="multilevel"/>
    <w:tmpl w:val="B600C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69284C"/>
    <w:multiLevelType w:val="hybridMultilevel"/>
    <w:tmpl w:val="2A80D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E754E"/>
    <w:multiLevelType w:val="hybridMultilevel"/>
    <w:tmpl w:val="95F453AC"/>
    <w:lvl w:ilvl="0" w:tplc="89CAB6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96409D"/>
    <w:multiLevelType w:val="multilevel"/>
    <w:tmpl w:val="2D9C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F2086"/>
    <w:multiLevelType w:val="multilevel"/>
    <w:tmpl w:val="D806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7"/>
  </w:num>
  <w:num w:numId="5">
    <w:abstractNumId w:val="8"/>
  </w:num>
  <w:num w:numId="6">
    <w:abstractNumId w:val="14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18"/>
  </w:num>
  <w:num w:numId="16">
    <w:abstractNumId w:val="12"/>
  </w:num>
  <w:num w:numId="17">
    <w:abstractNumId w:val="15"/>
  </w:num>
  <w:num w:numId="18">
    <w:abstractNumId w:val="16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eta Wiewiórowska">
    <w15:presenceInfo w15:providerId="Windows Live" w15:userId="84e6ff95ff7fe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80"/>
    <w:rsid w:val="000B084B"/>
    <w:rsid w:val="001F4861"/>
    <w:rsid w:val="002E2A7E"/>
    <w:rsid w:val="0057430E"/>
    <w:rsid w:val="006035F7"/>
    <w:rsid w:val="00762C5B"/>
    <w:rsid w:val="007744F7"/>
    <w:rsid w:val="007C1CD4"/>
    <w:rsid w:val="007F4115"/>
    <w:rsid w:val="00812B04"/>
    <w:rsid w:val="008B564D"/>
    <w:rsid w:val="009237ED"/>
    <w:rsid w:val="00AE24C5"/>
    <w:rsid w:val="00AF1E7A"/>
    <w:rsid w:val="00B264BD"/>
    <w:rsid w:val="00B77FA8"/>
    <w:rsid w:val="00CC247F"/>
    <w:rsid w:val="00D55B27"/>
    <w:rsid w:val="00E84908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BE974"/>
  <w15:chartTrackingRefBased/>
  <w15:docId w15:val="{08655783-7432-DC42-8722-2C28EF31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C80"/>
  </w:style>
  <w:style w:type="character" w:styleId="Numerstrony">
    <w:name w:val="page number"/>
    <w:basedOn w:val="Domylnaczcionkaakapitu"/>
    <w:uiPriority w:val="99"/>
    <w:semiHidden/>
    <w:unhideWhenUsed/>
    <w:rsid w:val="00FB6C80"/>
  </w:style>
  <w:style w:type="paragraph" w:styleId="Akapitzlist">
    <w:name w:val="List Paragraph"/>
    <w:basedOn w:val="Normalny"/>
    <w:uiPriority w:val="34"/>
    <w:qFormat/>
    <w:rsid w:val="00FB6C80"/>
    <w:pPr>
      <w:ind w:left="720"/>
      <w:contextualSpacing/>
    </w:pPr>
  </w:style>
  <w:style w:type="table" w:styleId="Tabela-Siatka">
    <w:name w:val="Table Grid"/>
    <w:basedOn w:val="Standardowy"/>
    <w:uiPriority w:val="39"/>
    <w:rsid w:val="00FB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C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C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8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B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Wiewiórowska</dc:creator>
  <cp:keywords/>
  <dc:description/>
  <cp:lastModifiedBy>Aneta Wiewiórowska</cp:lastModifiedBy>
  <cp:revision>4</cp:revision>
  <dcterms:created xsi:type="dcterms:W3CDTF">2021-02-25T16:30:00Z</dcterms:created>
  <dcterms:modified xsi:type="dcterms:W3CDTF">2021-02-25T19:58:00Z</dcterms:modified>
</cp:coreProperties>
</file>